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DFAFC" w14:textId="77777777" w:rsidR="006A474D" w:rsidRDefault="006A474D" w:rsidP="006A474D">
      <w:pPr>
        <w:spacing w:before="120" w:after="120" w:line="240" w:lineRule="auto"/>
        <w:ind w:left="2124" w:firstLine="1137"/>
        <w:jc w:val="right"/>
        <w:rPr>
          <w:rFonts w:ascii="Cambria" w:hAnsi="Cambria"/>
          <w:b/>
          <w:bCs/>
          <w:sz w:val="24"/>
          <w:szCs w:val="24"/>
        </w:rPr>
      </w:pPr>
      <w:r w:rsidRPr="00871C48">
        <w:rPr>
          <w:rFonts w:ascii="Cambria" w:hAnsi="Cambria"/>
          <w:b/>
          <w:bCs/>
          <w:sz w:val="24"/>
          <w:szCs w:val="24"/>
        </w:rPr>
        <w:t xml:space="preserve">Załącznik nr 2 do SWZ – </w:t>
      </w:r>
      <w:r w:rsidRPr="006A474D">
        <w:rPr>
          <w:rFonts w:ascii="Cambria" w:hAnsi="Cambria"/>
          <w:sz w:val="24"/>
          <w:szCs w:val="24"/>
        </w:rPr>
        <w:t>Opis przedmiotu zamówienia</w:t>
      </w:r>
    </w:p>
    <w:p w14:paraId="27C114F5" w14:textId="6F728018" w:rsidR="006A474D" w:rsidRDefault="006A474D" w:rsidP="006A474D">
      <w:pPr>
        <w:ind w:right="-142"/>
        <w:jc w:val="right"/>
        <w:rPr>
          <w:rFonts w:ascii="Cambria" w:hAnsi="Cambria"/>
          <w:b/>
          <w:sz w:val="24"/>
          <w:szCs w:val="24"/>
        </w:rPr>
      </w:pPr>
    </w:p>
    <w:p w14:paraId="16A914CE" w14:textId="77777777" w:rsidR="006A474D" w:rsidRDefault="006A474D" w:rsidP="006A474D">
      <w:pPr>
        <w:pBdr>
          <w:bottom w:val="single" w:sz="4" w:space="1" w:color="auto"/>
        </w:pBdr>
        <w:jc w:val="right"/>
        <w:rPr>
          <w:rFonts w:ascii="Cambria" w:hAnsi="Cambria"/>
          <w:b/>
          <w:sz w:val="24"/>
          <w:szCs w:val="24"/>
        </w:rPr>
      </w:pPr>
    </w:p>
    <w:p w14:paraId="16E52536" w14:textId="0706B7AD" w:rsidR="00C2544C" w:rsidRPr="00C2544C" w:rsidRDefault="00C2544C" w:rsidP="00C2544C">
      <w:pPr>
        <w:pBdr>
          <w:bottom w:val="single" w:sz="4" w:space="1" w:color="auto"/>
        </w:pBdr>
        <w:jc w:val="center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b/>
          <w:sz w:val="24"/>
          <w:szCs w:val="24"/>
        </w:rPr>
        <w:t>OPIS PRZEDMIOTU ZAMÓWIENIA</w:t>
      </w:r>
    </w:p>
    <w:p w14:paraId="6FD1574A" w14:textId="77777777" w:rsidR="00C2544C" w:rsidRPr="00C2544C" w:rsidRDefault="00C2544C" w:rsidP="00C2544C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Przedmiotem postępowania jest </w:t>
      </w:r>
      <w:r w:rsidRPr="00C2544C">
        <w:rPr>
          <w:rFonts w:ascii="Cambria" w:hAnsi="Cambria"/>
          <w:b/>
          <w:bCs/>
          <w:sz w:val="24"/>
          <w:szCs w:val="24"/>
        </w:rPr>
        <w:t>dostawa energii elektrycznej</w:t>
      </w:r>
      <w:r w:rsidRPr="00C2544C">
        <w:rPr>
          <w:rFonts w:ascii="Cambria" w:hAnsi="Cambria"/>
          <w:sz w:val="24"/>
          <w:szCs w:val="24"/>
        </w:rPr>
        <w:t xml:space="preserve"> na potrzeby Samodzielnego Publicznego Zakładu Opieki Zdrowotnej w Augustowie. </w:t>
      </w:r>
    </w:p>
    <w:p w14:paraId="4D0EA772" w14:textId="77777777" w:rsidR="00C2544C" w:rsidRPr="00C2544C" w:rsidRDefault="00C2544C" w:rsidP="00C2544C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W ramach zamówienia Wykonawca zobowiązany jest zapewnić sprzedaż energii elektrycznej do punktów poboru energii elektrycznej wskazanych w OPZ. </w:t>
      </w:r>
    </w:p>
    <w:p w14:paraId="463A9A1A" w14:textId="46735203" w:rsidR="00C2544C" w:rsidRDefault="00C2544C" w:rsidP="00C2544C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Łączne szacowane zapotrzebowanie na energię elektryczną dla wszystkich PPE objętych zamówieniem na cały okres jego realizacji wynosi ok. </w:t>
      </w:r>
      <w:r w:rsidRPr="00C2544C">
        <w:rPr>
          <w:rFonts w:ascii="Cambria" w:hAnsi="Cambria"/>
          <w:b/>
          <w:bCs/>
          <w:color w:val="000000"/>
          <w:kern w:val="0"/>
          <w:sz w:val="24"/>
          <w:szCs w:val="24"/>
          <w14:ligatures w14:val="all"/>
        </w:rPr>
        <w:t xml:space="preserve">1057,890 </w:t>
      </w:r>
      <w:r w:rsidRPr="00C2544C">
        <w:rPr>
          <w:rFonts w:ascii="Cambria" w:hAnsi="Cambria"/>
          <w:sz w:val="24"/>
          <w:szCs w:val="24"/>
        </w:rPr>
        <w:t>MWh.</w:t>
      </w:r>
    </w:p>
    <w:p w14:paraId="61CA2A17" w14:textId="5D46D9A6" w:rsidR="006A474D" w:rsidRPr="00871C48" w:rsidRDefault="006A474D" w:rsidP="006A474D">
      <w:pPr>
        <w:tabs>
          <w:tab w:val="left" w:pos="426"/>
        </w:tabs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 w:rsidRPr="006A474D">
        <w:rPr>
          <w:rFonts w:ascii="Cambria" w:hAnsi="Cambria"/>
          <w:b/>
          <w:bCs/>
          <w:sz w:val="24"/>
          <w:szCs w:val="24"/>
        </w:rPr>
        <w:t>4.</w:t>
      </w:r>
      <w:r>
        <w:rPr>
          <w:rFonts w:ascii="Cambria" w:hAnsi="Cambria"/>
          <w:sz w:val="24"/>
          <w:szCs w:val="24"/>
        </w:rPr>
        <w:tab/>
      </w:r>
      <w:r w:rsidRPr="00871C48">
        <w:rPr>
          <w:rFonts w:ascii="Cambria" w:hAnsi="Cambria"/>
          <w:sz w:val="24"/>
          <w:szCs w:val="24"/>
        </w:rPr>
        <w:t xml:space="preserve">Szczegółowy opis przedmiotu zamówienia. </w:t>
      </w:r>
    </w:p>
    <w:p w14:paraId="23BDB0AA" w14:textId="77777777" w:rsidR="006A474D" w:rsidRPr="00871C48" w:rsidRDefault="006A474D" w:rsidP="006A474D">
      <w:pPr>
        <w:spacing w:before="120" w:after="12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t>1)</w:t>
      </w:r>
      <w:r>
        <w:rPr>
          <w:rFonts w:ascii="Cambria" w:hAnsi="Cambria"/>
          <w:sz w:val="24"/>
          <w:szCs w:val="24"/>
        </w:rPr>
        <w:tab/>
      </w:r>
      <w:r w:rsidRPr="00871C48">
        <w:rPr>
          <w:rFonts w:ascii="Cambria" w:hAnsi="Cambria"/>
          <w:sz w:val="24"/>
          <w:szCs w:val="24"/>
        </w:rPr>
        <w:t xml:space="preserve">Zamówienie obejmuje dostarczenie energii elektrycznej do PPE, zasilających w szczególności: - budynki, lokale, obiekty lokale użytkowe, w tym siedziba Zamawiającego </w:t>
      </w:r>
    </w:p>
    <w:p w14:paraId="3F2F2A59" w14:textId="77777777" w:rsidR="006A474D" w:rsidRPr="00871C48" w:rsidRDefault="006A474D" w:rsidP="006A474D">
      <w:pPr>
        <w:spacing w:before="120" w:after="12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t>2)</w:t>
      </w:r>
      <w:r>
        <w:rPr>
          <w:rFonts w:ascii="Cambria" w:hAnsi="Cambria"/>
          <w:sz w:val="24"/>
          <w:szCs w:val="24"/>
        </w:rPr>
        <w:tab/>
      </w:r>
      <w:r w:rsidRPr="00871C48">
        <w:rPr>
          <w:rFonts w:ascii="Cambria" w:hAnsi="Cambria"/>
          <w:sz w:val="24"/>
          <w:szCs w:val="24"/>
        </w:rPr>
        <w:t>Wykonawca zobowiązany będzie, na podstawie otrzymanych pełnomocnictw, przeprowadzić wszelkie czynności niezbędne do przeprowadzenia procedury zmian sprzedawcy</w:t>
      </w:r>
    </w:p>
    <w:p w14:paraId="0F7861D7" w14:textId="2F53D387" w:rsidR="006A474D" w:rsidRDefault="007005C0" w:rsidP="006A474D">
      <w:pPr>
        <w:spacing w:before="120" w:after="12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7005C0">
        <w:rPr>
          <w:rFonts w:ascii="Cambria" w:hAnsi="Cambria"/>
          <w:b/>
          <w:bCs/>
          <w:sz w:val="24"/>
          <w:szCs w:val="24"/>
        </w:rPr>
        <w:t>5</w:t>
      </w:r>
      <w:r w:rsidR="006A474D" w:rsidRPr="007005C0">
        <w:rPr>
          <w:rFonts w:ascii="Cambria" w:hAnsi="Cambria"/>
          <w:b/>
          <w:bCs/>
          <w:sz w:val="24"/>
          <w:szCs w:val="24"/>
        </w:rPr>
        <w:t>.</w:t>
      </w:r>
      <w:r w:rsidR="006A474D">
        <w:rPr>
          <w:rFonts w:ascii="Cambria" w:hAnsi="Cambria"/>
          <w:sz w:val="24"/>
          <w:szCs w:val="24"/>
        </w:rPr>
        <w:tab/>
      </w:r>
      <w:r w:rsidR="006A474D" w:rsidRPr="00871C48">
        <w:rPr>
          <w:rFonts w:ascii="Cambria" w:hAnsi="Cambria"/>
          <w:sz w:val="24"/>
          <w:szCs w:val="24"/>
        </w:rPr>
        <w:t xml:space="preserve">Szacunkowe zapotrzebowanie na energię elektryczną do obiektów Zamawiającego wraz z wykazem, w okresie od </w:t>
      </w:r>
      <w:r w:rsidR="006A474D" w:rsidRPr="00FA6CE5">
        <w:rPr>
          <w:rFonts w:ascii="Cambria" w:hAnsi="Cambria"/>
          <w:sz w:val="24"/>
          <w:szCs w:val="24"/>
          <w:shd w:val="clear" w:color="auto" w:fill="FFFFFF" w:themeFill="background1"/>
        </w:rPr>
        <w:t xml:space="preserve">dnia </w:t>
      </w:r>
      <w:r w:rsidR="006A474D" w:rsidRPr="00FA6CE5">
        <w:rPr>
          <w:rFonts w:ascii="Cambria" w:hAnsi="Cambria"/>
          <w:b/>
          <w:bCs/>
          <w:sz w:val="24"/>
          <w:szCs w:val="24"/>
          <w:shd w:val="clear" w:color="auto" w:fill="FFFFFF" w:themeFill="background1"/>
        </w:rPr>
        <w:t>01.01.2025 r. do dnia 31.12.2027 r. i</w:t>
      </w:r>
      <w:r w:rsidR="006A474D" w:rsidRPr="00FA6CE5">
        <w:rPr>
          <w:rFonts w:ascii="Cambria" w:hAnsi="Cambria"/>
          <w:sz w:val="24"/>
          <w:szCs w:val="24"/>
          <w:shd w:val="clear" w:color="auto" w:fill="FFFFFF" w:themeFill="background1"/>
        </w:rPr>
        <w:t xml:space="preserve"> w</w:t>
      </w:r>
      <w:r w:rsidR="006A474D" w:rsidRPr="00871C48">
        <w:rPr>
          <w:rFonts w:ascii="Cambria" w:hAnsi="Cambria"/>
          <w:sz w:val="24"/>
          <w:szCs w:val="24"/>
        </w:rPr>
        <w:t>ykaz punktów poboru energii.</w:t>
      </w:r>
    </w:p>
    <w:p w14:paraId="184E2FDA" w14:textId="77777777" w:rsidR="006A474D" w:rsidRDefault="006A474D" w:rsidP="006A474D">
      <w:pPr>
        <w:spacing w:before="120" w:after="12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</w:p>
    <w:tbl>
      <w:tblPr>
        <w:tblStyle w:val="Tabela-Siatka"/>
        <w:tblW w:w="9384" w:type="dxa"/>
        <w:tblLayout w:type="fixed"/>
        <w:tblLook w:val="04A0" w:firstRow="1" w:lastRow="0" w:firstColumn="1" w:lastColumn="0" w:noHBand="0" w:noVBand="1"/>
      </w:tblPr>
      <w:tblGrid>
        <w:gridCol w:w="434"/>
        <w:gridCol w:w="1818"/>
        <w:gridCol w:w="1001"/>
        <w:gridCol w:w="991"/>
        <w:gridCol w:w="900"/>
        <w:gridCol w:w="947"/>
        <w:gridCol w:w="850"/>
        <w:gridCol w:w="709"/>
        <w:gridCol w:w="850"/>
        <w:gridCol w:w="861"/>
        <w:gridCol w:w="23"/>
      </w:tblGrid>
      <w:tr w:rsidR="006A474D" w:rsidRPr="00FA6CE5" w14:paraId="65D0230B" w14:textId="77777777" w:rsidTr="00324996">
        <w:trPr>
          <w:gridAfter w:val="1"/>
          <w:wAfter w:w="23" w:type="dxa"/>
          <w:trHeight w:val="330"/>
        </w:trPr>
        <w:tc>
          <w:tcPr>
            <w:tcW w:w="434" w:type="dxa"/>
            <w:vMerge w:val="restart"/>
            <w:shd w:val="clear" w:color="auto" w:fill="D9D9D9" w:themeFill="background1" w:themeFillShade="D9"/>
            <w:vAlign w:val="center"/>
          </w:tcPr>
          <w:p w14:paraId="0A8E8142" w14:textId="77777777" w:rsidR="006A474D" w:rsidRPr="00FA6CE5" w:rsidRDefault="006A474D" w:rsidP="00324996">
            <w:pPr>
              <w:jc w:val="center"/>
              <w:rPr>
                <w:rFonts w:ascii="Cambria" w:hAnsi="Cambria"/>
                <w:b/>
                <w:smallCaps/>
                <w:kern w:val="0"/>
                <w:sz w:val="16"/>
                <w:szCs w:val="16"/>
                <w:lang w:val="de-DE"/>
                <w14:ligatures w14:val="all"/>
              </w:rPr>
            </w:pPr>
            <w:proofErr w:type="spellStart"/>
            <w:r w:rsidRPr="00FA6CE5">
              <w:rPr>
                <w:rFonts w:ascii="Cambria" w:hAnsi="Cambria"/>
                <w:b/>
                <w:smallCaps/>
                <w:kern w:val="0"/>
                <w:sz w:val="16"/>
                <w:szCs w:val="16"/>
                <w:lang w:val="de-DE"/>
                <w14:ligatures w14:val="all"/>
              </w:rPr>
              <w:t>Lp</w:t>
            </w:r>
            <w:proofErr w:type="spellEnd"/>
            <w:r w:rsidRPr="00FA6CE5">
              <w:rPr>
                <w:rFonts w:ascii="Cambria" w:hAnsi="Cambria"/>
                <w:b/>
                <w:smallCaps/>
                <w:kern w:val="0"/>
                <w:sz w:val="16"/>
                <w:szCs w:val="16"/>
                <w:lang w:val="de-DE"/>
                <w14:ligatures w14:val="all"/>
              </w:rPr>
              <w:t xml:space="preserve">. </w:t>
            </w:r>
          </w:p>
        </w:tc>
        <w:tc>
          <w:tcPr>
            <w:tcW w:w="1818" w:type="dxa"/>
            <w:vMerge w:val="restart"/>
            <w:shd w:val="clear" w:color="auto" w:fill="D9D9D9" w:themeFill="background1" w:themeFillShade="D9"/>
            <w:vAlign w:val="center"/>
          </w:tcPr>
          <w:p w14:paraId="18018A42" w14:textId="77777777" w:rsidR="006A474D" w:rsidRPr="00FA6CE5" w:rsidRDefault="006A474D" w:rsidP="00324996">
            <w:pPr>
              <w:jc w:val="center"/>
              <w:rPr>
                <w:rFonts w:ascii="Cambria" w:hAnsi="Cambria"/>
                <w:b/>
                <w:smallCaps/>
                <w:kern w:val="0"/>
                <w:sz w:val="16"/>
                <w:szCs w:val="16"/>
                <w:lang w:val="de-DE"/>
                <w14:ligatures w14:val="all"/>
              </w:rPr>
            </w:pPr>
            <w:r w:rsidRPr="00FA6CE5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6"/>
                <w:szCs w:val="16"/>
                <w14:ligatures w14:val="all"/>
              </w:rPr>
              <w:t xml:space="preserve">Nazwa obiektu i adres obiektu </w:t>
            </w:r>
          </w:p>
        </w:tc>
        <w:tc>
          <w:tcPr>
            <w:tcW w:w="1001" w:type="dxa"/>
            <w:vMerge w:val="restart"/>
            <w:shd w:val="clear" w:color="auto" w:fill="D9D9D9" w:themeFill="background1" w:themeFillShade="D9"/>
            <w:vAlign w:val="center"/>
          </w:tcPr>
          <w:p w14:paraId="0E21D22F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smallCaps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Numer</w:t>
            </w: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br/>
              <w:t xml:space="preserve">ewidencyjny </w:t>
            </w:r>
          </w:p>
        </w:tc>
        <w:tc>
          <w:tcPr>
            <w:tcW w:w="991" w:type="dxa"/>
            <w:vMerge w:val="restart"/>
            <w:shd w:val="clear" w:color="auto" w:fill="D9D9D9" w:themeFill="background1" w:themeFillShade="D9"/>
            <w:vAlign w:val="center"/>
          </w:tcPr>
          <w:p w14:paraId="4288FE23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smallCaps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Numer</w:t>
            </w: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br/>
              <w:t xml:space="preserve">licznika </w:t>
            </w:r>
          </w:p>
        </w:tc>
        <w:tc>
          <w:tcPr>
            <w:tcW w:w="1847" w:type="dxa"/>
            <w:gridSpan w:val="2"/>
            <w:shd w:val="clear" w:color="auto" w:fill="D9D9D9" w:themeFill="background1" w:themeFillShade="D9"/>
            <w:vAlign w:val="center"/>
          </w:tcPr>
          <w:p w14:paraId="1C8A4CE0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smallCaps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 xml:space="preserve">Parametry dystrybucyjne </w:t>
            </w:r>
          </w:p>
        </w:tc>
        <w:tc>
          <w:tcPr>
            <w:tcW w:w="2409" w:type="dxa"/>
            <w:gridSpan w:val="3"/>
            <w:shd w:val="clear" w:color="auto" w:fill="D9D9D9" w:themeFill="background1" w:themeFillShade="D9"/>
            <w:vAlign w:val="center"/>
          </w:tcPr>
          <w:p w14:paraId="00B3DDC8" w14:textId="77777777" w:rsidR="006A474D" w:rsidRPr="00F97D99" w:rsidRDefault="006A474D" w:rsidP="00324996">
            <w:pPr>
              <w:jc w:val="center"/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Szacunkowe zużycie energii elektrycznej</w:t>
            </w:r>
          </w:p>
          <w:p w14:paraId="0F50022C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smallCaps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w okresie trwania umowy [MWh]</w:t>
            </w:r>
          </w:p>
        </w:tc>
        <w:tc>
          <w:tcPr>
            <w:tcW w:w="861" w:type="dxa"/>
            <w:vMerge w:val="restart"/>
            <w:shd w:val="clear" w:color="auto" w:fill="D9D9D9" w:themeFill="background1" w:themeFillShade="D9"/>
            <w:vAlign w:val="center"/>
          </w:tcPr>
          <w:p w14:paraId="0B701487" w14:textId="77777777" w:rsidR="006A474D" w:rsidRPr="00FA6CE5" w:rsidRDefault="006A474D" w:rsidP="00324996">
            <w:pPr>
              <w:jc w:val="center"/>
              <w:rPr>
                <w:rFonts w:ascii="Cambria" w:eastAsia="Times New Roman" w:hAnsi="Cambria"/>
                <w:b/>
                <w:smallCaps/>
                <w:color w:val="000000"/>
                <w:kern w:val="0"/>
                <w:sz w:val="16"/>
                <w:szCs w:val="16"/>
                <w14:ligatures w14:val="all"/>
              </w:rPr>
            </w:pPr>
            <w:r w:rsidRPr="00FA6CE5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6"/>
                <w:szCs w:val="16"/>
                <w14:ligatures w14:val="all"/>
              </w:rPr>
              <w:t>Razem</w:t>
            </w:r>
          </w:p>
        </w:tc>
      </w:tr>
      <w:tr w:rsidR="006A474D" w:rsidRPr="00323D7A" w14:paraId="29293E7B" w14:textId="77777777" w:rsidTr="00324996">
        <w:trPr>
          <w:gridAfter w:val="1"/>
          <w:wAfter w:w="23" w:type="dxa"/>
          <w:trHeight w:val="225"/>
        </w:trPr>
        <w:tc>
          <w:tcPr>
            <w:tcW w:w="434" w:type="dxa"/>
            <w:vMerge/>
            <w:vAlign w:val="center"/>
          </w:tcPr>
          <w:p w14:paraId="7CDD54B1" w14:textId="77777777" w:rsidR="006A474D" w:rsidRPr="00323D7A" w:rsidRDefault="006A474D" w:rsidP="00324996">
            <w:pPr>
              <w:jc w:val="center"/>
              <w:rPr>
                <w:b/>
                <w:kern w:val="0"/>
                <w:szCs w:val="20"/>
                <w:lang w:val="de-DE"/>
                <w14:ligatures w14:val="all"/>
              </w:rPr>
            </w:pPr>
          </w:p>
        </w:tc>
        <w:tc>
          <w:tcPr>
            <w:tcW w:w="1818" w:type="dxa"/>
            <w:vMerge/>
            <w:vAlign w:val="center"/>
          </w:tcPr>
          <w:p w14:paraId="5206FDD7" w14:textId="77777777" w:rsidR="006A474D" w:rsidRPr="00323D7A" w:rsidRDefault="006A474D" w:rsidP="00324996">
            <w:pPr>
              <w:jc w:val="center"/>
              <w:rPr>
                <w:rFonts w:ascii="Cambria" w:eastAsia="Times New Roman" w:hAnsi="Cambria"/>
                <w:b/>
                <w:color w:val="000000"/>
                <w:kern w:val="0"/>
                <w:sz w:val="18"/>
                <w:szCs w:val="18"/>
                <w14:ligatures w14:val="all"/>
              </w:rPr>
            </w:pPr>
          </w:p>
        </w:tc>
        <w:tc>
          <w:tcPr>
            <w:tcW w:w="1001" w:type="dxa"/>
            <w:vMerge/>
            <w:vAlign w:val="center"/>
          </w:tcPr>
          <w:p w14:paraId="7144FE8A" w14:textId="77777777" w:rsidR="006A474D" w:rsidRPr="00323D7A" w:rsidRDefault="006A474D" w:rsidP="00324996">
            <w:pPr>
              <w:jc w:val="center"/>
              <w:rPr>
                <w:rFonts w:ascii="Cambria" w:eastAsia="Times New Roman" w:hAnsi="Cambria"/>
                <w:b/>
                <w:color w:val="000000"/>
                <w:kern w:val="0"/>
                <w:sz w:val="16"/>
                <w:szCs w:val="16"/>
                <w14:ligatures w14:val="all"/>
              </w:rPr>
            </w:pPr>
          </w:p>
        </w:tc>
        <w:tc>
          <w:tcPr>
            <w:tcW w:w="991" w:type="dxa"/>
            <w:vMerge/>
            <w:vAlign w:val="center"/>
          </w:tcPr>
          <w:p w14:paraId="7EE5E160" w14:textId="77777777" w:rsidR="006A474D" w:rsidRPr="00F97D99" w:rsidRDefault="006A474D" w:rsidP="00324996">
            <w:pPr>
              <w:jc w:val="center"/>
              <w:rPr>
                <w:rFonts w:ascii="Cambria" w:eastAsia="Times New Roman" w:hAnsi="Cambria"/>
                <w:b/>
                <w:color w:val="000000"/>
                <w:kern w:val="0"/>
                <w:sz w:val="14"/>
                <w:szCs w:val="14"/>
                <w14:ligatures w14:val="all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40419C8" w14:textId="77777777" w:rsidR="006A474D" w:rsidRPr="00F97D99" w:rsidRDefault="006A474D" w:rsidP="00324996">
            <w:pPr>
              <w:jc w:val="center"/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Moc</w:t>
            </w:r>
          </w:p>
          <w:p w14:paraId="3C5DFBE0" w14:textId="77777777" w:rsidR="006A474D" w:rsidRPr="00F97D99" w:rsidRDefault="006A474D" w:rsidP="00324996">
            <w:pPr>
              <w:jc w:val="center"/>
              <w:rPr>
                <w:b/>
                <w:smallCaps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umowna</w:t>
            </w:r>
          </w:p>
        </w:tc>
        <w:tc>
          <w:tcPr>
            <w:tcW w:w="947" w:type="dxa"/>
            <w:shd w:val="clear" w:color="auto" w:fill="D9D9D9" w:themeFill="background1" w:themeFillShade="D9"/>
            <w:vAlign w:val="center"/>
          </w:tcPr>
          <w:p w14:paraId="7C94A1A1" w14:textId="77777777" w:rsidR="006A474D" w:rsidRPr="00F97D99" w:rsidRDefault="006A474D" w:rsidP="00324996">
            <w:pPr>
              <w:jc w:val="center"/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Grupa</w:t>
            </w:r>
          </w:p>
          <w:p w14:paraId="6D0994D9" w14:textId="77777777" w:rsidR="006A474D" w:rsidRPr="00F97D99" w:rsidRDefault="006A474D" w:rsidP="00324996">
            <w:pPr>
              <w:jc w:val="center"/>
              <w:rPr>
                <w:b/>
                <w:smallCaps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taryfowa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3A0304F" w14:textId="77777777" w:rsidR="006A474D" w:rsidRPr="00F97D99" w:rsidRDefault="006A474D" w:rsidP="00324996">
            <w:pPr>
              <w:jc w:val="center"/>
              <w:rPr>
                <w:b/>
                <w:smallCaps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Strefa 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36A1AB1" w14:textId="77777777" w:rsidR="006A474D" w:rsidRPr="00F97D99" w:rsidRDefault="006A474D" w:rsidP="00324996">
            <w:pPr>
              <w:jc w:val="center"/>
              <w:rPr>
                <w:b/>
                <w:smallCaps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Strefa II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88EE9E5" w14:textId="77777777" w:rsidR="006A474D" w:rsidRPr="00F97D99" w:rsidRDefault="006A474D" w:rsidP="00324996">
            <w:pPr>
              <w:jc w:val="center"/>
              <w:rPr>
                <w:b/>
                <w:smallCaps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b/>
                <w:smallCaps/>
                <w:color w:val="000000"/>
                <w:kern w:val="0"/>
                <w:sz w:val="14"/>
                <w:szCs w:val="14"/>
                <w14:ligatures w14:val="all"/>
              </w:rPr>
              <w:t>Strefa III</w:t>
            </w:r>
          </w:p>
        </w:tc>
        <w:tc>
          <w:tcPr>
            <w:tcW w:w="861" w:type="dxa"/>
            <w:vMerge/>
            <w:vAlign w:val="center"/>
          </w:tcPr>
          <w:p w14:paraId="0DAFB7C2" w14:textId="77777777" w:rsidR="006A474D" w:rsidRPr="00323D7A" w:rsidRDefault="006A474D" w:rsidP="00324996">
            <w:pPr>
              <w:jc w:val="center"/>
              <w:rPr>
                <w:rFonts w:ascii="Cambria" w:eastAsia="Times New Roman" w:hAnsi="Cambria"/>
                <w:b/>
                <w:color w:val="000000"/>
                <w:kern w:val="0"/>
                <w:sz w:val="16"/>
                <w:szCs w:val="16"/>
                <w14:ligatures w14:val="all"/>
              </w:rPr>
            </w:pPr>
          </w:p>
        </w:tc>
      </w:tr>
      <w:tr w:rsidR="006A474D" w:rsidRPr="00C2544C" w14:paraId="0DE5127F" w14:textId="77777777" w:rsidTr="00324996">
        <w:trPr>
          <w:gridAfter w:val="1"/>
          <w:wAfter w:w="23" w:type="dxa"/>
        </w:trPr>
        <w:tc>
          <w:tcPr>
            <w:tcW w:w="434" w:type="dxa"/>
            <w:vAlign w:val="center"/>
          </w:tcPr>
          <w:p w14:paraId="2E4EC695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  <w:t>1.</w:t>
            </w:r>
          </w:p>
        </w:tc>
        <w:tc>
          <w:tcPr>
            <w:tcW w:w="1818" w:type="dxa"/>
            <w:vAlign w:val="center"/>
          </w:tcPr>
          <w:p w14:paraId="1F250A10" w14:textId="77777777" w:rsidR="006A474D" w:rsidRPr="00F97D99" w:rsidRDefault="006A474D" w:rsidP="00324996">
            <w:pPr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 xml:space="preserve">Samodzielny Publiczny Zakład Opieki Zdrowotnej </w:t>
            </w:r>
          </w:p>
          <w:p w14:paraId="6AFFC9AC" w14:textId="77777777" w:rsidR="006A474D" w:rsidRPr="00F97D99" w:rsidRDefault="006A474D" w:rsidP="00324996">
            <w:pPr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w Augustowie</w:t>
            </w:r>
          </w:p>
          <w:p w14:paraId="71E8BEB9" w14:textId="77777777" w:rsidR="006A474D" w:rsidRPr="00F97D99" w:rsidRDefault="006A474D" w:rsidP="00324996">
            <w:pPr>
              <w:rPr>
                <w:rFonts w:ascii="Cambria" w:hAnsi="Cambria"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hAnsi="Cambria"/>
                <w:kern w:val="0"/>
                <w:sz w:val="14"/>
                <w:szCs w:val="14"/>
                <w:lang w:val="de-DE"/>
                <w14:ligatures w14:val="all"/>
              </w:rPr>
              <w:t>ul. Szpitalna 12</w:t>
            </w:r>
          </w:p>
          <w:p w14:paraId="08E9A723" w14:textId="77777777" w:rsidR="006A474D" w:rsidRPr="00F97D99" w:rsidRDefault="006A474D" w:rsidP="00324996">
            <w:pPr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hAnsi="Cambria"/>
                <w:kern w:val="0"/>
                <w:sz w:val="14"/>
                <w:szCs w:val="14"/>
                <w:lang w:val="de-DE"/>
                <w14:ligatures w14:val="all"/>
              </w:rPr>
              <w:t>16-300 Augustów</w:t>
            </w:r>
          </w:p>
        </w:tc>
        <w:tc>
          <w:tcPr>
            <w:tcW w:w="1001" w:type="dxa"/>
            <w:vAlign w:val="center"/>
          </w:tcPr>
          <w:p w14:paraId="06BD9ACC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50035700</w:t>
            </w:r>
          </w:p>
        </w:tc>
        <w:tc>
          <w:tcPr>
            <w:tcW w:w="991" w:type="dxa"/>
            <w:vAlign w:val="center"/>
          </w:tcPr>
          <w:p w14:paraId="32E8369D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414 3014</w:t>
            </w:r>
          </w:p>
        </w:tc>
        <w:tc>
          <w:tcPr>
            <w:tcW w:w="900" w:type="dxa"/>
            <w:vAlign w:val="center"/>
          </w:tcPr>
          <w:p w14:paraId="1183E8D9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260,00</w:t>
            </w:r>
          </w:p>
        </w:tc>
        <w:tc>
          <w:tcPr>
            <w:tcW w:w="947" w:type="dxa"/>
            <w:vAlign w:val="center"/>
          </w:tcPr>
          <w:p w14:paraId="0C888F12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C23</w:t>
            </w:r>
          </w:p>
        </w:tc>
        <w:tc>
          <w:tcPr>
            <w:tcW w:w="850" w:type="dxa"/>
            <w:vAlign w:val="center"/>
          </w:tcPr>
          <w:p w14:paraId="6DE56EE4" w14:textId="77777777" w:rsidR="006A474D" w:rsidRPr="00C2544C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2"/>
                <w:szCs w:val="12"/>
                <w:lang w:val="de-DE"/>
                <w14:ligatures w14:val="all"/>
              </w:rPr>
            </w:pPr>
            <w:r w:rsidRPr="00C2544C">
              <w:rPr>
                <w:rFonts w:ascii="Cambria" w:eastAsia="Times New Roman" w:hAnsi="Cambria"/>
                <w:kern w:val="0"/>
                <w:sz w:val="12"/>
                <w:szCs w:val="12"/>
                <w14:ligatures w14:val="all"/>
              </w:rPr>
              <w:t xml:space="preserve">127,562 </w:t>
            </w:r>
          </w:p>
        </w:tc>
        <w:tc>
          <w:tcPr>
            <w:tcW w:w="709" w:type="dxa"/>
            <w:vAlign w:val="center"/>
          </w:tcPr>
          <w:p w14:paraId="15DC1A5D" w14:textId="77777777" w:rsidR="006A474D" w:rsidRPr="00C2544C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2"/>
                <w:szCs w:val="12"/>
                <w:lang w:val="de-DE"/>
                <w14:ligatures w14:val="all"/>
              </w:rPr>
            </w:pPr>
            <w:r w:rsidRPr="00C2544C">
              <w:rPr>
                <w:rFonts w:ascii="Cambria" w:eastAsia="Times New Roman" w:hAnsi="Cambria"/>
                <w:kern w:val="0"/>
                <w:sz w:val="12"/>
                <w:szCs w:val="12"/>
                <w14:ligatures w14:val="all"/>
              </w:rPr>
              <w:t>67,486</w:t>
            </w:r>
          </w:p>
        </w:tc>
        <w:tc>
          <w:tcPr>
            <w:tcW w:w="850" w:type="dxa"/>
            <w:vAlign w:val="center"/>
          </w:tcPr>
          <w:p w14:paraId="37EC2D3D" w14:textId="77777777" w:rsidR="006A474D" w:rsidRPr="00C2544C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2"/>
                <w:szCs w:val="12"/>
                <w:lang w:val="de-DE"/>
                <w14:ligatures w14:val="all"/>
              </w:rPr>
            </w:pPr>
            <w:r w:rsidRPr="00C2544C">
              <w:rPr>
                <w:rFonts w:ascii="Cambria" w:eastAsia="Times New Roman" w:hAnsi="Cambria"/>
                <w:kern w:val="0"/>
                <w:sz w:val="12"/>
                <w:szCs w:val="12"/>
                <w14:ligatures w14:val="all"/>
              </w:rPr>
              <w:t>366,208</w:t>
            </w:r>
          </w:p>
        </w:tc>
        <w:tc>
          <w:tcPr>
            <w:tcW w:w="861" w:type="dxa"/>
            <w:vAlign w:val="center"/>
          </w:tcPr>
          <w:p w14:paraId="7A9053A0" w14:textId="77777777" w:rsidR="006A474D" w:rsidRPr="00C2544C" w:rsidRDefault="006A474D" w:rsidP="00324996">
            <w:pPr>
              <w:jc w:val="center"/>
              <w:rPr>
                <w:rFonts w:ascii="Cambria" w:eastAsia="Times New Roman" w:hAnsi="Cambria"/>
                <w:kern w:val="0"/>
                <w:sz w:val="12"/>
                <w:szCs w:val="12"/>
                <w14:ligatures w14:val="all"/>
              </w:rPr>
            </w:pPr>
            <w:r w:rsidRPr="00C2544C">
              <w:rPr>
                <w:rFonts w:ascii="Cambria" w:eastAsia="Times New Roman" w:hAnsi="Cambria"/>
                <w:color w:val="000000"/>
                <w:kern w:val="0"/>
                <w:sz w:val="12"/>
                <w:szCs w:val="12"/>
                <w14:ligatures w14:val="all"/>
              </w:rPr>
              <w:t>561,256</w:t>
            </w:r>
          </w:p>
        </w:tc>
      </w:tr>
      <w:tr w:rsidR="006A474D" w:rsidRPr="00C2544C" w14:paraId="37405D90" w14:textId="77777777" w:rsidTr="00324996">
        <w:trPr>
          <w:gridAfter w:val="1"/>
          <w:wAfter w:w="23" w:type="dxa"/>
        </w:trPr>
        <w:tc>
          <w:tcPr>
            <w:tcW w:w="434" w:type="dxa"/>
            <w:vAlign w:val="center"/>
          </w:tcPr>
          <w:p w14:paraId="28033EDF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  <w:t xml:space="preserve">2. </w:t>
            </w:r>
          </w:p>
        </w:tc>
        <w:tc>
          <w:tcPr>
            <w:tcW w:w="1818" w:type="dxa"/>
            <w:vAlign w:val="center"/>
          </w:tcPr>
          <w:p w14:paraId="1F8FB559" w14:textId="77777777" w:rsidR="006A474D" w:rsidRPr="00F97D99" w:rsidRDefault="006A474D" w:rsidP="00324996">
            <w:pPr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Samodzielny Publiczny Zakład Opieki Zdrowotnej</w:t>
            </w:r>
          </w:p>
          <w:p w14:paraId="672CE3FB" w14:textId="77777777" w:rsidR="006A474D" w:rsidRPr="00F97D99" w:rsidRDefault="006A474D" w:rsidP="00324996">
            <w:pPr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 xml:space="preserve"> w Augustowie</w:t>
            </w:r>
          </w:p>
          <w:p w14:paraId="40330D6B" w14:textId="403938FC" w:rsidR="006A474D" w:rsidRPr="00F97D99" w:rsidRDefault="007005C0" w:rsidP="00324996">
            <w:pPr>
              <w:rPr>
                <w:rFonts w:ascii="Cambria" w:hAnsi="Cambria"/>
                <w:kern w:val="0"/>
                <w:sz w:val="14"/>
                <w:szCs w:val="14"/>
                <w:lang w:val="de-DE"/>
                <w14:ligatures w14:val="all"/>
              </w:rPr>
            </w:pPr>
            <w:r>
              <w:rPr>
                <w:rFonts w:ascii="Cambria" w:hAnsi="Cambria"/>
                <w:kern w:val="0"/>
                <w:sz w:val="14"/>
                <w:szCs w:val="14"/>
                <w:lang w:val="de-DE"/>
                <w14:ligatures w14:val="all"/>
              </w:rPr>
              <w:t>ul.</w:t>
            </w:r>
            <w:r w:rsidR="006A474D" w:rsidRPr="00F97D99">
              <w:rPr>
                <w:rFonts w:ascii="Cambria" w:hAnsi="Cambria"/>
                <w:kern w:val="0"/>
                <w:sz w:val="14"/>
                <w:szCs w:val="14"/>
                <w:lang w:val="de-DE"/>
                <w14:ligatures w14:val="all"/>
              </w:rPr>
              <w:t xml:space="preserve">. Szpitalna 12, </w:t>
            </w:r>
          </w:p>
          <w:p w14:paraId="019697AB" w14:textId="77777777" w:rsidR="006A474D" w:rsidRPr="00F97D99" w:rsidRDefault="006A474D" w:rsidP="00324996">
            <w:pPr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hAnsi="Cambria"/>
                <w:kern w:val="0"/>
                <w:sz w:val="14"/>
                <w:szCs w:val="14"/>
                <w:lang w:val="de-DE"/>
                <w14:ligatures w14:val="all"/>
              </w:rPr>
              <w:t>16-300 Augustów</w:t>
            </w:r>
          </w:p>
        </w:tc>
        <w:tc>
          <w:tcPr>
            <w:tcW w:w="1001" w:type="dxa"/>
            <w:vAlign w:val="center"/>
          </w:tcPr>
          <w:p w14:paraId="09452DC7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50035600</w:t>
            </w:r>
          </w:p>
        </w:tc>
        <w:tc>
          <w:tcPr>
            <w:tcW w:w="991" w:type="dxa"/>
            <w:vAlign w:val="center"/>
          </w:tcPr>
          <w:p w14:paraId="3DF9D6AE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414 2993</w:t>
            </w:r>
          </w:p>
        </w:tc>
        <w:tc>
          <w:tcPr>
            <w:tcW w:w="900" w:type="dxa"/>
            <w:vAlign w:val="center"/>
          </w:tcPr>
          <w:p w14:paraId="34AD96B5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160,00</w:t>
            </w:r>
          </w:p>
        </w:tc>
        <w:tc>
          <w:tcPr>
            <w:tcW w:w="947" w:type="dxa"/>
            <w:vAlign w:val="center"/>
          </w:tcPr>
          <w:p w14:paraId="027B7679" w14:textId="77777777" w:rsidR="006A474D" w:rsidRPr="00F97D99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4"/>
                <w:szCs w:val="14"/>
                <w:lang w:val="de-DE"/>
                <w14:ligatures w14:val="all"/>
              </w:rPr>
            </w:pPr>
            <w:r w:rsidRPr="00F97D99">
              <w:rPr>
                <w:rFonts w:ascii="Cambria" w:eastAsia="Times New Roman" w:hAnsi="Cambria"/>
                <w:kern w:val="0"/>
                <w:sz w:val="14"/>
                <w:szCs w:val="14"/>
                <w14:ligatures w14:val="all"/>
              </w:rPr>
              <w:t>C23</w:t>
            </w:r>
          </w:p>
        </w:tc>
        <w:tc>
          <w:tcPr>
            <w:tcW w:w="850" w:type="dxa"/>
            <w:vAlign w:val="center"/>
          </w:tcPr>
          <w:p w14:paraId="557CB5D4" w14:textId="77777777" w:rsidR="006A474D" w:rsidRPr="00C2544C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2"/>
                <w:szCs w:val="12"/>
                <w:lang w:val="de-DE"/>
                <w14:ligatures w14:val="all"/>
              </w:rPr>
            </w:pPr>
            <w:r w:rsidRPr="00C2544C">
              <w:rPr>
                <w:rFonts w:ascii="Cambria" w:eastAsia="Times New Roman" w:hAnsi="Cambria"/>
                <w:kern w:val="0"/>
                <w:sz w:val="12"/>
                <w:szCs w:val="12"/>
                <w14:ligatures w14:val="all"/>
              </w:rPr>
              <w:t>140,030</w:t>
            </w:r>
          </w:p>
        </w:tc>
        <w:tc>
          <w:tcPr>
            <w:tcW w:w="709" w:type="dxa"/>
            <w:vAlign w:val="center"/>
          </w:tcPr>
          <w:p w14:paraId="2C5876DD" w14:textId="77777777" w:rsidR="006A474D" w:rsidRPr="00C2544C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2"/>
                <w:szCs w:val="12"/>
                <w:lang w:val="de-DE"/>
                <w14:ligatures w14:val="all"/>
              </w:rPr>
            </w:pPr>
            <w:r w:rsidRPr="00C2544C">
              <w:rPr>
                <w:rFonts w:ascii="Cambria" w:eastAsia="Times New Roman" w:hAnsi="Cambria"/>
                <w:kern w:val="0"/>
                <w:sz w:val="12"/>
                <w:szCs w:val="12"/>
                <w14:ligatures w14:val="all"/>
              </w:rPr>
              <w:t>46,492</w:t>
            </w:r>
          </w:p>
        </w:tc>
        <w:tc>
          <w:tcPr>
            <w:tcW w:w="850" w:type="dxa"/>
            <w:vAlign w:val="center"/>
          </w:tcPr>
          <w:p w14:paraId="58D4B587" w14:textId="77777777" w:rsidR="006A474D" w:rsidRPr="00C2544C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2"/>
                <w:szCs w:val="12"/>
                <w:lang w:val="de-DE"/>
                <w14:ligatures w14:val="all"/>
              </w:rPr>
            </w:pPr>
            <w:r w:rsidRPr="00C2544C">
              <w:rPr>
                <w:rFonts w:ascii="Cambria" w:eastAsia="Times New Roman" w:hAnsi="Cambria"/>
                <w:kern w:val="0"/>
                <w:sz w:val="12"/>
                <w:szCs w:val="12"/>
                <w14:ligatures w14:val="all"/>
              </w:rPr>
              <w:t>310,112</w:t>
            </w:r>
          </w:p>
        </w:tc>
        <w:tc>
          <w:tcPr>
            <w:tcW w:w="861" w:type="dxa"/>
            <w:vAlign w:val="center"/>
          </w:tcPr>
          <w:p w14:paraId="7344F38D" w14:textId="77777777" w:rsidR="006A474D" w:rsidRPr="00C2544C" w:rsidRDefault="006A474D" w:rsidP="00324996">
            <w:pPr>
              <w:jc w:val="center"/>
              <w:rPr>
                <w:rFonts w:ascii="Cambria" w:eastAsia="Times New Roman" w:hAnsi="Cambria"/>
                <w:kern w:val="0"/>
                <w:sz w:val="12"/>
                <w:szCs w:val="12"/>
                <w14:ligatures w14:val="all"/>
              </w:rPr>
            </w:pPr>
            <w:r w:rsidRPr="00C2544C">
              <w:rPr>
                <w:rFonts w:ascii="Cambria" w:eastAsia="Times New Roman" w:hAnsi="Cambria"/>
                <w:color w:val="000000"/>
                <w:kern w:val="0"/>
                <w:sz w:val="12"/>
                <w:szCs w:val="12"/>
                <w14:ligatures w14:val="all"/>
              </w:rPr>
              <w:t>496,634</w:t>
            </w:r>
          </w:p>
        </w:tc>
      </w:tr>
      <w:tr w:rsidR="006A474D" w:rsidRPr="00323D7A" w14:paraId="500EB123" w14:textId="77777777" w:rsidTr="00324996">
        <w:trPr>
          <w:trHeight w:val="550"/>
        </w:trPr>
        <w:tc>
          <w:tcPr>
            <w:tcW w:w="4244" w:type="dxa"/>
            <w:gridSpan w:val="4"/>
            <w:vAlign w:val="center"/>
          </w:tcPr>
          <w:p w14:paraId="3B52222C" w14:textId="77777777" w:rsidR="006A474D" w:rsidRPr="00FA6CE5" w:rsidRDefault="006A474D" w:rsidP="00324996">
            <w:pPr>
              <w:jc w:val="right"/>
              <w:rPr>
                <w:rFonts w:ascii="Cambria" w:hAnsi="Cambria"/>
                <w:b/>
                <w:smallCaps/>
                <w:kern w:val="0"/>
                <w:sz w:val="16"/>
                <w:szCs w:val="16"/>
                <w:lang w:val="de-DE"/>
                <w14:ligatures w14:val="all"/>
              </w:rPr>
            </w:pPr>
            <w:proofErr w:type="spellStart"/>
            <w:r w:rsidRPr="00FA6CE5">
              <w:rPr>
                <w:rFonts w:ascii="Cambria" w:hAnsi="Cambria"/>
                <w:b/>
                <w:smallCaps/>
                <w:kern w:val="0"/>
                <w:sz w:val="16"/>
                <w:szCs w:val="16"/>
                <w:lang w:val="de-DE"/>
                <w14:ligatures w14:val="all"/>
              </w:rPr>
              <w:t>Razem</w:t>
            </w:r>
            <w:proofErr w:type="spellEnd"/>
            <w:r w:rsidRPr="00FA6CE5">
              <w:rPr>
                <w:rFonts w:ascii="Cambria" w:hAnsi="Cambria"/>
                <w:b/>
                <w:smallCaps/>
                <w:kern w:val="0"/>
                <w:sz w:val="16"/>
                <w:szCs w:val="16"/>
                <w:lang w:val="de-DE"/>
                <w14:ligatures w14:val="all"/>
              </w:rPr>
              <w:t>:</w:t>
            </w:r>
          </w:p>
        </w:tc>
        <w:tc>
          <w:tcPr>
            <w:tcW w:w="900" w:type="dxa"/>
            <w:vAlign w:val="center"/>
          </w:tcPr>
          <w:p w14:paraId="58F5C90D" w14:textId="77777777" w:rsidR="006A474D" w:rsidRPr="00F97D99" w:rsidRDefault="006A474D" w:rsidP="00324996">
            <w:pPr>
              <w:jc w:val="right"/>
              <w:rPr>
                <w:rFonts w:ascii="Cambria" w:hAnsi="Cambria"/>
                <w:bCs/>
                <w:smallCaps/>
                <w:kern w:val="0"/>
                <w:sz w:val="16"/>
                <w:szCs w:val="16"/>
                <w:lang w:val="de-DE"/>
                <w14:ligatures w14:val="all"/>
              </w:rPr>
            </w:pPr>
            <w:r w:rsidRPr="00F97D99">
              <w:rPr>
                <w:rFonts w:ascii="Cambria" w:hAnsi="Cambria"/>
                <w:bCs/>
                <w:smallCaps/>
                <w:kern w:val="0"/>
                <w:sz w:val="16"/>
                <w:szCs w:val="16"/>
                <w:lang w:val="de-DE"/>
                <w14:ligatures w14:val="all"/>
              </w:rPr>
              <w:t>210,00</w:t>
            </w:r>
          </w:p>
        </w:tc>
        <w:tc>
          <w:tcPr>
            <w:tcW w:w="947" w:type="dxa"/>
            <w:vAlign w:val="center"/>
          </w:tcPr>
          <w:p w14:paraId="682ED41B" w14:textId="77777777" w:rsidR="006A474D" w:rsidRPr="00FA6CE5" w:rsidRDefault="006A474D" w:rsidP="00324996">
            <w:pPr>
              <w:jc w:val="right"/>
              <w:rPr>
                <w:rFonts w:ascii="Cambria" w:hAnsi="Cambria"/>
                <w:b/>
                <w:smallCaps/>
                <w:kern w:val="0"/>
                <w:sz w:val="16"/>
                <w:szCs w:val="16"/>
                <w:lang w:val="de-DE"/>
                <w14:ligatures w14:val="all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78C0E96" w14:textId="77777777" w:rsidR="006A474D" w:rsidRPr="00C2544C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2"/>
                <w:szCs w:val="12"/>
                <w:lang w:val="de-DE"/>
                <w14:ligatures w14:val="all"/>
              </w:rPr>
            </w:pPr>
            <w:r w:rsidRPr="00C2544C">
              <w:rPr>
                <w:rFonts w:ascii="Cambria" w:eastAsia="Times New Roman" w:hAnsi="Cambria"/>
                <w:color w:val="000000"/>
                <w:kern w:val="0"/>
                <w:sz w:val="12"/>
                <w:szCs w:val="12"/>
                <w14:ligatures w14:val="all"/>
              </w:rPr>
              <w:t>267,592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187739" w14:textId="77777777" w:rsidR="006A474D" w:rsidRPr="00C2544C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2"/>
                <w:szCs w:val="12"/>
                <w:lang w:val="de-DE"/>
                <w14:ligatures w14:val="all"/>
              </w:rPr>
            </w:pPr>
            <w:r w:rsidRPr="00C2544C">
              <w:rPr>
                <w:rFonts w:ascii="Cambria" w:eastAsia="Times New Roman" w:hAnsi="Cambria"/>
                <w:color w:val="000000"/>
                <w:kern w:val="0"/>
                <w:sz w:val="12"/>
                <w:szCs w:val="12"/>
                <w14:ligatures w14:val="all"/>
              </w:rPr>
              <w:t>113,978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CA27A4E" w14:textId="77777777" w:rsidR="006A474D" w:rsidRPr="00C2544C" w:rsidRDefault="006A474D" w:rsidP="00324996">
            <w:pPr>
              <w:jc w:val="center"/>
              <w:rPr>
                <w:rFonts w:ascii="Cambria" w:hAnsi="Cambria"/>
                <w:b/>
                <w:kern w:val="0"/>
                <w:sz w:val="12"/>
                <w:szCs w:val="12"/>
                <w:lang w:val="de-DE"/>
                <w14:ligatures w14:val="all"/>
              </w:rPr>
            </w:pPr>
            <w:r w:rsidRPr="00C2544C">
              <w:rPr>
                <w:rFonts w:ascii="Cambria" w:eastAsia="Times New Roman" w:hAnsi="Cambria"/>
                <w:color w:val="000000"/>
                <w:kern w:val="0"/>
                <w:sz w:val="12"/>
                <w:szCs w:val="12"/>
                <w14:ligatures w14:val="all"/>
              </w:rPr>
              <w:t>676,32</w:t>
            </w:r>
          </w:p>
        </w:tc>
        <w:tc>
          <w:tcPr>
            <w:tcW w:w="884" w:type="dxa"/>
            <w:gridSpan w:val="2"/>
            <w:shd w:val="clear" w:color="auto" w:fill="D9D9D9" w:themeFill="background1" w:themeFillShade="D9"/>
            <w:vAlign w:val="center"/>
          </w:tcPr>
          <w:p w14:paraId="603AEFCF" w14:textId="77777777" w:rsidR="006A474D" w:rsidRPr="00C2544C" w:rsidRDefault="006A474D" w:rsidP="00324996">
            <w:pPr>
              <w:jc w:val="center"/>
              <w:rPr>
                <w:rFonts w:ascii="Cambria" w:eastAsia="Times New Roman" w:hAnsi="Cambria"/>
                <w:b/>
                <w:bCs/>
                <w:color w:val="000000"/>
                <w:kern w:val="0"/>
                <w:sz w:val="12"/>
                <w:szCs w:val="12"/>
                <w14:ligatures w14:val="all"/>
              </w:rPr>
            </w:pPr>
            <w:r w:rsidRPr="00C2544C">
              <w:rPr>
                <w:rFonts w:ascii="Cambria" w:eastAsia="Times New Roman" w:hAnsi="Cambria"/>
                <w:b/>
                <w:bCs/>
                <w:color w:val="000000"/>
                <w:kern w:val="0"/>
                <w:sz w:val="12"/>
                <w:szCs w:val="12"/>
                <w14:ligatures w14:val="all"/>
              </w:rPr>
              <w:t>1 057,890</w:t>
            </w:r>
          </w:p>
        </w:tc>
      </w:tr>
    </w:tbl>
    <w:p w14:paraId="5EAE7CDB" w14:textId="55B7764F" w:rsidR="006A474D" w:rsidRPr="00871C48" w:rsidRDefault="007005C0" w:rsidP="006A474D">
      <w:pPr>
        <w:tabs>
          <w:tab w:val="left" w:pos="426"/>
        </w:tabs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6</w:t>
      </w:r>
      <w:r w:rsidR="006A474D" w:rsidRPr="006A474D">
        <w:rPr>
          <w:rFonts w:ascii="Cambria" w:hAnsi="Cambria"/>
          <w:b/>
          <w:bCs/>
          <w:sz w:val="24"/>
          <w:szCs w:val="24"/>
        </w:rPr>
        <w:t>.</w:t>
      </w:r>
      <w:r w:rsidR="006A474D">
        <w:rPr>
          <w:rFonts w:ascii="Cambria" w:hAnsi="Cambria"/>
          <w:sz w:val="24"/>
          <w:szCs w:val="24"/>
        </w:rPr>
        <w:tab/>
      </w:r>
      <w:r w:rsidR="006A474D" w:rsidRPr="00871C48">
        <w:rPr>
          <w:rFonts w:ascii="Cambria" w:hAnsi="Cambria"/>
          <w:sz w:val="24"/>
          <w:szCs w:val="24"/>
        </w:rPr>
        <w:t>Warunki realizacji zamówienia</w:t>
      </w:r>
      <w:r w:rsidR="006A474D">
        <w:rPr>
          <w:rFonts w:ascii="Cambria" w:hAnsi="Cambria"/>
          <w:sz w:val="24"/>
          <w:szCs w:val="24"/>
        </w:rPr>
        <w:t>:</w:t>
      </w:r>
      <w:r w:rsidR="006A474D" w:rsidRPr="00871C48">
        <w:rPr>
          <w:rFonts w:ascii="Cambria" w:hAnsi="Cambria"/>
          <w:sz w:val="24"/>
          <w:szCs w:val="24"/>
        </w:rPr>
        <w:t xml:space="preserve"> </w:t>
      </w:r>
    </w:p>
    <w:p w14:paraId="66F8C209" w14:textId="77777777" w:rsidR="006A474D" w:rsidRPr="00871C48" w:rsidRDefault="006A474D" w:rsidP="006A474D">
      <w:pPr>
        <w:spacing w:before="120" w:after="12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t>1)</w:t>
      </w:r>
      <w:r>
        <w:rPr>
          <w:rFonts w:ascii="Cambria" w:hAnsi="Cambria"/>
          <w:sz w:val="24"/>
          <w:szCs w:val="24"/>
        </w:rPr>
        <w:tab/>
      </w:r>
      <w:r w:rsidRPr="00871C48">
        <w:rPr>
          <w:rFonts w:ascii="Cambria" w:hAnsi="Cambria"/>
          <w:sz w:val="24"/>
          <w:szCs w:val="24"/>
        </w:rPr>
        <w:t xml:space="preserve">Sprzedaż energii elektrycznej, w szczególności jej jakość i standard jakości obsługi, odbywać się będzie na warunkach określonych przepisami prawa, w tym Prawie energetycznym. </w:t>
      </w:r>
    </w:p>
    <w:p w14:paraId="7038C35C" w14:textId="77777777" w:rsidR="006A474D" w:rsidRPr="00871C48" w:rsidRDefault="006A474D" w:rsidP="006A474D">
      <w:pPr>
        <w:spacing w:before="120" w:after="12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t>2)</w:t>
      </w:r>
      <w:r>
        <w:rPr>
          <w:rFonts w:ascii="Cambria" w:hAnsi="Cambria"/>
          <w:sz w:val="24"/>
          <w:szCs w:val="24"/>
        </w:rPr>
        <w:tab/>
        <w:t>S</w:t>
      </w:r>
      <w:r w:rsidRPr="00871C48">
        <w:rPr>
          <w:rFonts w:ascii="Cambria" w:hAnsi="Cambria"/>
          <w:sz w:val="24"/>
          <w:szCs w:val="24"/>
        </w:rPr>
        <w:t xml:space="preserve">przedaż energii elektrycznej będzie odbywać się za pośrednictwem sieci dystrybucyjnej należącej do OSD, z którym Zamawiający będzie posiadał na dzień rozpoczęcia sprzedaży energii elektrycznej podpisane umowy o świadczenie usług dystrybucyjnych. </w:t>
      </w:r>
    </w:p>
    <w:p w14:paraId="4CAB966F" w14:textId="77777777" w:rsidR="006A474D" w:rsidRPr="00871C48" w:rsidRDefault="006A474D" w:rsidP="006A474D">
      <w:pPr>
        <w:spacing w:before="120" w:after="12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lastRenderedPageBreak/>
        <w:t>4)</w:t>
      </w:r>
      <w:r>
        <w:rPr>
          <w:rFonts w:ascii="Cambria" w:hAnsi="Cambria"/>
          <w:sz w:val="24"/>
          <w:szCs w:val="24"/>
        </w:rPr>
        <w:tab/>
      </w:r>
      <w:r w:rsidRPr="00871C48">
        <w:rPr>
          <w:rFonts w:ascii="Cambria" w:hAnsi="Cambria"/>
          <w:sz w:val="24"/>
          <w:szCs w:val="24"/>
        </w:rPr>
        <w:t xml:space="preserve">Rozliczenia ilości sprzedanej energii odbywać się będą na podstawie odczytów </w:t>
      </w:r>
      <w:r>
        <w:rPr>
          <w:rFonts w:ascii="Cambria" w:hAnsi="Cambria"/>
          <w:sz w:val="24"/>
          <w:szCs w:val="24"/>
        </w:rPr>
        <w:br/>
      </w:r>
      <w:r w:rsidRPr="00871C48">
        <w:rPr>
          <w:rFonts w:ascii="Cambria" w:hAnsi="Cambria"/>
          <w:sz w:val="24"/>
          <w:szCs w:val="24"/>
        </w:rPr>
        <w:t xml:space="preserve">z układów pomiarowo-rozliczeniowych, dokonywanych przez właściwego OSD, zgodnie z stosowanym przez niego okresem rozliczeniowym. </w:t>
      </w:r>
    </w:p>
    <w:p w14:paraId="6DB6FD75" w14:textId="77777777" w:rsidR="006A474D" w:rsidRPr="00871C48" w:rsidRDefault="006A474D" w:rsidP="006A474D">
      <w:pPr>
        <w:spacing w:before="120" w:after="12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t>5)</w:t>
      </w:r>
      <w:r>
        <w:rPr>
          <w:rFonts w:ascii="Cambria" w:hAnsi="Cambria"/>
          <w:sz w:val="24"/>
          <w:szCs w:val="24"/>
        </w:rPr>
        <w:tab/>
      </w:r>
      <w:r w:rsidRPr="00871C48">
        <w:rPr>
          <w:rFonts w:ascii="Cambria" w:hAnsi="Cambria"/>
          <w:sz w:val="24"/>
          <w:szCs w:val="24"/>
        </w:rPr>
        <w:t xml:space="preserve">Zamawiający udzieli wykonawcy odpowiednich pełnomocnictw oraz przekaże wszystkie niezbędne dane i informacje umożliwiające przeprowadzenie procedury zmiany sprzedawcy. </w:t>
      </w:r>
    </w:p>
    <w:p w14:paraId="2026693E" w14:textId="77777777" w:rsidR="006A474D" w:rsidRPr="00871C48" w:rsidRDefault="006A474D" w:rsidP="006A474D">
      <w:pPr>
        <w:spacing w:before="120" w:after="12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t>6)</w:t>
      </w:r>
      <w:r>
        <w:rPr>
          <w:rFonts w:ascii="Cambria" w:hAnsi="Cambria"/>
          <w:sz w:val="24"/>
          <w:szCs w:val="24"/>
        </w:rPr>
        <w:tab/>
      </w:r>
      <w:r w:rsidRPr="00871C48">
        <w:rPr>
          <w:rFonts w:ascii="Cambria" w:hAnsi="Cambria"/>
          <w:sz w:val="24"/>
          <w:szCs w:val="24"/>
        </w:rPr>
        <w:t xml:space="preserve">Wykonawca (sprzedawca) musi na dzień rozpoczęcia sprzedaży i przez cały okres sprzedaży posiadać stosowną umowę (umowy) z OSD, umożliwiającą dostarczenie sprzedanej energii elektrycznej za pomocą sieci należącej do OSD, do wszystkich PPE objętych zamówieniem. </w:t>
      </w:r>
    </w:p>
    <w:p w14:paraId="7CA02D30" w14:textId="0431079E" w:rsidR="006A474D" w:rsidRPr="00871C48" w:rsidRDefault="006114C6" w:rsidP="006A474D">
      <w:pPr>
        <w:tabs>
          <w:tab w:val="left" w:pos="426"/>
        </w:tabs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 w:rsidRPr="006114C6">
        <w:rPr>
          <w:rFonts w:ascii="Cambria" w:hAnsi="Cambria"/>
          <w:b/>
          <w:bCs/>
          <w:sz w:val="24"/>
          <w:szCs w:val="24"/>
        </w:rPr>
        <w:t>7</w:t>
      </w:r>
      <w:r w:rsidR="006A474D" w:rsidRPr="006114C6">
        <w:rPr>
          <w:rFonts w:ascii="Cambria" w:hAnsi="Cambria"/>
          <w:b/>
          <w:bCs/>
          <w:sz w:val="24"/>
          <w:szCs w:val="24"/>
        </w:rPr>
        <w:t>.</w:t>
      </w:r>
      <w:r w:rsidR="006A474D">
        <w:rPr>
          <w:rFonts w:ascii="Cambria" w:hAnsi="Cambria"/>
          <w:sz w:val="24"/>
          <w:szCs w:val="24"/>
        </w:rPr>
        <w:tab/>
      </w:r>
      <w:r w:rsidR="006A474D" w:rsidRPr="00871C48">
        <w:rPr>
          <w:rFonts w:ascii="Cambria" w:hAnsi="Cambria"/>
          <w:sz w:val="24"/>
          <w:szCs w:val="24"/>
        </w:rPr>
        <w:t xml:space="preserve">Standardy jakościowe. </w:t>
      </w:r>
    </w:p>
    <w:p w14:paraId="27F27716" w14:textId="77777777" w:rsidR="006A474D" w:rsidRPr="00871C48" w:rsidRDefault="006A474D" w:rsidP="006A474D">
      <w:pPr>
        <w:spacing w:before="120" w:after="120" w:line="240" w:lineRule="auto"/>
        <w:ind w:left="426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t>Sprzedawca zobowiązuje się zapewnić realizując zamówienie standardy jakościowe zgodne z obowiązującymi przepisami Prawa energetycznego</w:t>
      </w:r>
      <w:r>
        <w:rPr>
          <w:rFonts w:ascii="Cambria" w:hAnsi="Cambria"/>
          <w:sz w:val="24"/>
          <w:szCs w:val="24"/>
        </w:rPr>
        <w:t>.</w:t>
      </w:r>
    </w:p>
    <w:p w14:paraId="1BCF4928" w14:textId="13DE7B95" w:rsidR="006A474D" w:rsidRPr="00871C48" w:rsidRDefault="006114C6" w:rsidP="006A474D">
      <w:pPr>
        <w:tabs>
          <w:tab w:val="left" w:pos="426"/>
        </w:tabs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8</w:t>
      </w:r>
      <w:r w:rsidR="006A474D" w:rsidRPr="006A474D">
        <w:rPr>
          <w:rFonts w:ascii="Cambria" w:hAnsi="Cambria"/>
          <w:b/>
          <w:bCs/>
          <w:sz w:val="24"/>
          <w:szCs w:val="24"/>
        </w:rPr>
        <w:t>.</w:t>
      </w:r>
      <w:r w:rsidR="006A474D">
        <w:rPr>
          <w:rFonts w:ascii="Cambria" w:hAnsi="Cambria"/>
          <w:sz w:val="24"/>
          <w:szCs w:val="24"/>
        </w:rPr>
        <w:tab/>
      </w:r>
      <w:r w:rsidR="006A474D" w:rsidRPr="00871C48">
        <w:rPr>
          <w:rFonts w:ascii="Cambria" w:hAnsi="Cambria"/>
          <w:sz w:val="24"/>
          <w:szCs w:val="24"/>
        </w:rPr>
        <w:t xml:space="preserve">Zamawiający będzie miał prawo, po udzieleniu zamówienia, do: </w:t>
      </w:r>
    </w:p>
    <w:p w14:paraId="7A3645EA" w14:textId="77777777" w:rsidR="006A474D" w:rsidRPr="00871C48" w:rsidRDefault="006A474D" w:rsidP="006A474D">
      <w:pPr>
        <w:spacing w:before="120" w:after="12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t>a)</w:t>
      </w:r>
      <w:r>
        <w:rPr>
          <w:rFonts w:ascii="Cambria" w:hAnsi="Cambria"/>
          <w:sz w:val="24"/>
          <w:szCs w:val="24"/>
        </w:rPr>
        <w:tab/>
      </w:r>
      <w:r w:rsidRPr="00871C48">
        <w:rPr>
          <w:rFonts w:ascii="Cambria" w:hAnsi="Cambria"/>
          <w:sz w:val="24"/>
          <w:szCs w:val="24"/>
        </w:rPr>
        <w:t xml:space="preserve">zwiększenia lub zmniejszenia liczby PPE, w przypadkach: zmian praw własności, praw do administrowania, zmiany sposobu użytkowania i zamknięcia </w:t>
      </w:r>
      <w:r>
        <w:rPr>
          <w:rFonts w:ascii="Cambria" w:hAnsi="Cambria"/>
          <w:sz w:val="24"/>
          <w:szCs w:val="24"/>
        </w:rPr>
        <w:t xml:space="preserve">lub otwarcia kolejnych </w:t>
      </w:r>
      <w:r w:rsidRPr="00871C48">
        <w:rPr>
          <w:rFonts w:ascii="Cambria" w:hAnsi="Cambria"/>
          <w:sz w:val="24"/>
          <w:szCs w:val="24"/>
        </w:rPr>
        <w:t xml:space="preserve">punktów poboru energii lub innych, </w:t>
      </w:r>
    </w:p>
    <w:p w14:paraId="0F251FAA" w14:textId="77777777" w:rsidR="006A474D" w:rsidRDefault="006A474D" w:rsidP="006A474D">
      <w:pPr>
        <w:spacing w:before="120" w:after="120" w:line="240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871C48">
        <w:rPr>
          <w:rFonts w:ascii="Cambria" w:hAnsi="Cambria"/>
          <w:sz w:val="24"/>
          <w:szCs w:val="24"/>
        </w:rPr>
        <w:t>b)</w:t>
      </w:r>
      <w:r>
        <w:rPr>
          <w:rFonts w:ascii="Cambria" w:hAnsi="Cambria"/>
          <w:sz w:val="24"/>
          <w:szCs w:val="24"/>
        </w:rPr>
        <w:tab/>
      </w:r>
      <w:r w:rsidRPr="00871C48">
        <w:rPr>
          <w:rFonts w:ascii="Cambria" w:hAnsi="Cambria"/>
          <w:sz w:val="24"/>
          <w:szCs w:val="24"/>
        </w:rPr>
        <w:t>zmiany mocy umownej, określonej w umowach o świadczenie usług dystrybucyjnych</w:t>
      </w:r>
      <w:r>
        <w:rPr>
          <w:rFonts w:ascii="Cambria" w:hAnsi="Cambria"/>
          <w:sz w:val="24"/>
          <w:szCs w:val="24"/>
        </w:rPr>
        <w:t>.</w:t>
      </w:r>
    </w:p>
    <w:p w14:paraId="1E3C87C3" w14:textId="43169E27" w:rsidR="006A474D" w:rsidRDefault="006114C6" w:rsidP="006A474D">
      <w:pPr>
        <w:tabs>
          <w:tab w:val="left" w:pos="426"/>
        </w:tabs>
        <w:spacing w:before="120" w:after="120" w:line="240" w:lineRule="auto"/>
        <w:ind w:left="420" w:hanging="4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9</w:t>
      </w:r>
      <w:r w:rsidR="006A474D">
        <w:rPr>
          <w:rFonts w:ascii="Cambria" w:hAnsi="Cambria"/>
          <w:sz w:val="24"/>
          <w:szCs w:val="24"/>
        </w:rPr>
        <w:t>.</w:t>
      </w:r>
      <w:r w:rsidR="006A474D">
        <w:rPr>
          <w:rFonts w:ascii="Cambria" w:hAnsi="Cambria"/>
          <w:sz w:val="24"/>
          <w:szCs w:val="24"/>
        </w:rPr>
        <w:tab/>
        <w:t xml:space="preserve">Umowa z przyszłym Wykonawcą zostanie zawarta w terminach określonych </w:t>
      </w:r>
      <w:r w:rsidR="006A474D">
        <w:rPr>
          <w:rFonts w:ascii="Cambria" w:hAnsi="Cambria"/>
          <w:sz w:val="24"/>
          <w:szCs w:val="24"/>
        </w:rPr>
        <w:br/>
        <w:t xml:space="preserve">w </w:t>
      </w:r>
      <w:r>
        <w:rPr>
          <w:rFonts w:ascii="Cambria" w:hAnsi="Cambria"/>
          <w:sz w:val="24"/>
          <w:szCs w:val="24"/>
        </w:rPr>
        <w:t>art</w:t>
      </w:r>
      <w:r w:rsidR="006A474D">
        <w:rPr>
          <w:rFonts w:ascii="Cambria" w:hAnsi="Cambria"/>
          <w:sz w:val="24"/>
          <w:szCs w:val="24"/>
        </w:rPr>
        <w:t xml:space="preserve">. 308 ustawy </w:t>
      </w:r>
      <w:proofErr w:type="spellStart"/>
      <w:r w:rsidR="006A474D">
        <w:rPr>
          <w:rFonts w:ascii="Cambria" w:hAnsi="Cambria"/>
          <w:sz w:val="24"/>
          <w:szCs w:val="24"/>
        </w:rPr>
        <w:t>Pzp</w:t>
      </w:r>
      <w:proofErr w:type="spellEnd"/>
      <w:r w:rsidR="006A474D">
        <w:rPr>
          <w:rFonts w:ascii="Cambria" w:hAnsi="Cambria"/>
          <w:sz w:val="24"/>
          <w:szCs w:val="24"/>
        </w:rPr>
        <w:t xml:space="preserve">, natomiast świadczenie usługi będzie możliwe od dnia </w:t>
      </w:r>
      <w:r w:rsidR="006A474D">
        <w:rPr>
          <w:rFonts w:ascii="Cambria" w:hAnsi="Cambria"/>
          <w:sz w:val="24"/>
          <w:szCs w:val="24"/>
        </w:rPr>
        <w:br/>
        <w:t xml:space="preserve">01 stycznia 2025 r. </w:t>
      </w:r>
    </w:p>
    <w:p w14:paraId="5136C18B" w14:textId="4F0B4B86" w:rsidR="00C2544C" w:rsidRPr="00C2544C" w:rsidRDefault="006114C6" w:rsidP="006114C6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C2544C" w:rsidRPr="00C2544C">
        <w:rPr>
          <w:rFonts w:ascii="Cambria" w:hAnsi="Cambria"/>
          <w:sz w:val="24"/>
          <w:szCs w:val="24"/>
        </w:rPr>
        <w:t xml:space="preserve">Szacowane zapotrzebowanie na energię elektryczną ma jedynie charakter orientacyjny i nie stanowi zobowiązania do zakupu energii w podanej ilości. </w:t>
      </w:r>
    </w:p>
    <w:p w14:paraId="3CABD321" w14:textId="77777777" w:rsidR="00C2544C" w:rsidRPr="00C2544C" w:rsidRDefault="00C2544C" w:rsidP="005F5FE2">
      <w:pPr>
        <w:pStyle w:val="Akapitzlist"/>
        <w:numPr>
          <w:ilvl w:val="0"/>
          <w:numId w:val="6"/>
        </w:numPr>
        <w:spacing w:before="120" w:after="120" w:line="240" w:lineRule="auto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>Ostateczna ilość zakupionej energii będzie zależeć od rzeczywistego zużycia. Wykonawcy nie będzie przysługiwało jakiekolwiek roszczenie w przypadku nawet znacząco mniejszego lub większego zużycia energii w okresie umownym.</w:t>
      </w:r>
    </w:p>
    <w:p w14:paraId="26CF6677" w14:textId="77777777" w:rsidR="00C2544C" w:rsidRPr="00C2544C" w:rsidRDefault="00C2544C" w:rsidP="005F5FE2">
      <w:pPr>
        <w:pStyle w:val="Akapitzlist"/>
        <w:numPr>
          <w:ilvl w:val="0"/>
          <w:numId w:val="6"/>
        </w:numPr>
        <w:spacing w:before="120" w:after="120" w:line="240" w:lineRule="auto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>Wykonawca nie może dochodzić od Zamawiającego żadnych roszczeń finansowych (np. odszkodowania), jeżeli w okresie obowiązywania umowy Zamawiający zakupi od Wykonawcy mniejszą lub większą ilość energii elektrycznej niż prognozowana, wskazana w Załączniku nr 2 do SWZ- Opis przedmiotu zamówienia, co może być spowodowane w szczególności zwiększeniem lub zmniejszeniem ilości PPE.</w:t>
      </w:r>
    </w:p>
    <w:p w14:paraId="7D9AB606" w14:textId="77777777" w:rsidR="00C2544C" w:rsidRPr="00C2544C" w:rsidRDefault="00C2544C" w:rsidP="005F5FE2">
      <w:pPr>
        <w:pStyle w:val="Akapitzlist"/>
        <w:numPr>
          <w:ilvl w:val="0"/>
          <w:numId w:val="6"/>
        </w:numPr>
        <w:spacing w:before="120" w:after="120" w:line="240" w:lineRule="auto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Zamawiający gwarantuje zużycie energii na poziomie minimum 50% w stosunku do podanych ilości. </w:t>
      </w:r>
    </w:p>
    <w:p w14:paraId="3345F95E" w14:textId="77777777" w:rsidR="00C2544C" w:rsidRPr="00C2544C" w:rsidRDefault="00C2544C" w:rsidP="005F5FE2">
      <w:pPr>
        <w:pStyle w:val="Akapitzlist"/>
        <w:numPr>
          <w:ilvl w:val="0"/>
          <w:numId w:val="6"/>
        </w:numPr>
        <w:spacing w:before="120" w:after="120" w:line="240" w:lineRule="auto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>Zamówienie nie obejmuje świadczenia usług dystrybucji energii elektrycznej.</w:t>
      </w:r>
    </w:p>
    <w:p w14:paraId="25B989E5" w14:textId="77777777" w:rsidR="00C2544C" w:rsidRPr="00C2544C" w:rsidRDefault="00C2544C" w:rsidP="005F5FE2">
      <w:pPr>
        <w:pStyle w:val="Akapitzlist"/>
        <w:numPr>
          <w:ilvl w:val="0"/>
          <w:numId w:val="6"/>
        </w:numPr>
        <w:spacing w:before="120" w:after="120" w:line="240" w:lineRule="auto"/>
        <w:ind w:left="426" w:hanging="426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Sprzedaż energii elektrycznej odbywać się będzie za pośrednictwem sieci dystrybucyjnej należącej do OSD. </w:t>
      </w:r>
    </w:p>
    <w:p w14:paraId="6AAAFB1B" w14:textId="420F4E5E" w:rsidR="00132B26" w:rsidRPr="006114C6" w:rsidRDefault="005F5FE2" w:rsidP="005F5FE2">
      <w:pPr>
        <w:pStyle w:val="Akapitzlist"/>
        <w:numPr>
          <w:ilvl w:val="0"/>
          <w:numId w:val="6"/>
        </w:numPr>
        <w:shd w:val="clear" w:color="auto" w:fill="FFFFFF" w:themeFill="background1"/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132B26" w:rsidRPr="006114C6">
        <w:rPr>
          <w:rFonts w:ascii="Cambria" w:hAnsi="Cambria"/>
          <w:sz w:val="24"/>
          <w:szCs w:val="24"/>
        </w:rPr>
        <w:t xml:space="preserve">Zamawiający zawrze odrębną umowę na świadczenie usług dystrybucyjnych </w:t>
      </w:r>
      <w:r w:rsidR="00132B26" w:rsidRPr="006114C6">
        <w:rPr>
          <w:rFonts w:ascii="Cambria" w:hAnsi="Cambria"/>
          <w:sz w:val="24"/>
          <w:szCs w:val="24"/>
        </w:rPr>
        <w:br/>
        <w:t xml:space="preserve">z Operatorem Systemu Dystrybucyjnego (OSD). </w:t>
      </w:r>
    </w:p>
    <w:p w14:paraId="3C701DDD" w14:textId="77777777" w:rsidR="00132B26" w:rsidRPr="006114C6" w:rsidRDefault="00132B26" w:rsidP="005F5FE2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bookmarkStart w:id="0" w:name="_Hlk180396621"/>
      <w:r w:rsidRPr="006114C6">
        <w:rPr>
          <w:rFonts w:ascii="Cambria" w:hAnsi="Cambria"/>
          <w:sz w:val="24"/>
          <w:szCs w:val="24"/>
        </w:rPr>
        <w:t xml:space="preserve">Zamawiający po wyborze najkorzystniejszej oferty upoważni i zobowiąże Wykonawcę, którego oferta zostanie wybrana do złożenia w imieniu Zamawiającego, zgłoszenia o wyborze Sprzedawcy energii elektrycznej Operatorowi Systemu Dystrybucyjnego oraz </w:t>
      </w:r>
      <w:r w:rsidRPr="006114C6">
        <w:rPr>
          <w:rFonts w:ascii="Cambria" w:hAnsi="Cambria"/>
          <w:sz w:val="24"/>
          <w:szCs w:val="24"/>
        </w:rPr>
        <w:lastRenderedPageBreak/>
        <w:t xml:space="preserve">do dopełnienia wszelkich formalności związanych z przeprowadzeniem procedury zmiany sprzedawcy. </w:t>
      </w:r>
    </w:p>
    <w:p w14:paraId="34368612" w14:textId="77777777" w:rsidR="00132B26" w:rsidRPr="00B368FC" w:rsidRDefault="00132B26" w:rsidP="005F5FE2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B368FC">
        <w:rPr>
          <w:rFonts w:ascii="Cambria" w:hAnsi="Cambria"/>
          <w:sz w:val="24"/>
          <w:szCs w:val="24"/>
        </w:rPr>
        <w:t xml:space="preserve">Wykonawca zobowiązany będzie do zgłoszenia OSD o wyborze Sprzedawcy energii elektrycznej, w nieprzekraczalnym terminie </w:t>
      </w:r>
      <w:r w:rsidRPr="00B368FC">
        <w:rPr>
          <w:rFonts w:ascii="Cambria" w:hAnsi="Cambria"/>
          <w:b/>
          <w:bCs/>
          <w:sz w:val="24"/>
          <w:szCs w:val="24"/>
          <w:u w:val="single"/>
        </w:rPr>
        <w:t>do dnia 10 grudnia 2024 r.</w:t>
      </w:r>
      <w:r w:rsidRPr="00B368FC">
        <w:rPr>
          <w:rFonts w:ascii="Cambria" w:hAnsi="Cambria"/>
          <w:sz w:val="24"/>
          <w:szCs w:val="24"/>
        </w:rPr>
        <w:t xml:space="preserve"> </w:t>
      </w:r>
    </w:p>
    <w:p w14:paraId="5BD3E2A7" w14:textId="3C479552" w:rsidR="00132B26" w:rsidRPr="00B368FC" w:rsidRDefault="00132B26" w:rsidP="005F5FE2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B368FC">
        <w:rPr>
          <w:rFonts w:ascii="Cambria" w:hAnsi="Cambria"/>
          <w:sz w:val="24"/>
          <w:szCs w:val="24"/>
        </w:rPr>
        <w:t xml:space="preserve">Sprzedaż rozpocznie się po skutecznym zgłoszeniu umowy do Operatora Sieci Dystrybucyjnej w zakresie każdego punktu poboru energii elektrycznej, w terminie </w:t>
      </w:r>
      <w:r w:rsidRPr="00B368FC">
        <w:rPr>
          <w:rFonts w:ascii="Cambria" w:hAnsi="Cambria"/>
          <w:sz w:val="24"/>
          <w:szCs w:val="24"/>
        </w:rPr>
        <w:br/>
      </w:r>
      <w:r w:rsidRPr="00B368FC">
        <w:rPr>
          <w:rFonts w:ascii="Cambria" w:hAnsi="Cambria"/>
          <w:b/>
          <w:bCs/>
          <w:sz w:val="24"/>
          <w:szCs w:val="24"/>
          <w:u w:val="single"/>
        </w:rPr>
        <w:t>od dnia 01 stycznia 2025 r.</w:t>
      </w:r>
      <w:r w:rsidRPr="00B368FC">
        <w:rPr>
          <w:rFonts w:ascii="Cambria" w:hAnsi="Cambria"/>
          <w:sz w:val="24"/>
          <w:szCs w:val="24"/>
        </w:rPr>
        <w:t xml:space="preserve"> </w:t>
      </w:r>
      <w:bookmarkEnd w:id="0"/>
    </w:p>
    <w:p w14:paraId="0A49907D" w14:textId="77777777" w:rsidR="00C2544C" w:rsidRPr="00C2544C" w:rsidRDefault="00C2544C" w:rsidP="00E16556">
      <w:pPr>
        <w:pStyle w:val="Akapitzlist"/>
        <w:numPr>
          <w:ilvl w:val="0"/>
          <w:numId w:val="6"/>
        </w:numPr>
        <w:shd w:val="clear" w:color="auto" w:fill="FFFFFF" w:themeFill="background1"/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Zamawiający zastrzega możliwość zwiększenia liczby punktów poboru energii maksymalnie o 1 punkt poboru energii elektrycznej, przy czym zwiększenie ilości punktów poboru energii elektrycznej </w:t>
      </w:r>
      <w:r w:rsidRPr="00C2544C">
        <w:rPr>
          <w:rFonts w:ascii="Cambria" w:hAnsi="Cambria"/>
          <w:sz w:val="24"/>
          <w:szCs w:val="24"/>
          <w:shd w:val="clear" w:color="auto" w:fill="FFFFFF" w:themeFill="background1"/>
        </w:rPr>
        <w:t>odbywać się będzie tylko w obrębie wskazanych w ofercie grup taryfowych.</w:t>
      </w:r>
      <w:r w:rsidRPr="00C2544C">
        <w:rPr>
          <w:rFonts w:ascii="Cambria" w:hAnsi="Cambria"/>
          <w:sz w:val="24"/>
          <w:szCs w:val="24"/>
        </w:rPr>
        <w:t xml:space="preserve"> </w:t>
      </w:r>
    </w:p>
    <w:p w14:paraId="4338BF1C" w14:textId="60F69900" w:rsidR="00C2544C" w:rsidRPr="00C2544C" w:rsidRDefault="00C2544C" w:rsidP="00E16556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Zamawiający oświadcza, iż dysponuje tytułem prawnym, do których ma być dostarczona energia elektryczna na podstawie niniejszej umowy. </w:t>
      </w:r>
    </w:p>
    <w:p w14:paraId="73087BBF" w14:textId="77777777" w:rsidR="00C2544C" w:rsidRPr="00C2544C" w:rsidRDefault="00C2544C" w:rsidP="00E16556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Rozliczenie będzie odbywać się według faktycznego zużycia energii elektrycznej na podstawie bieżących wskazań układów pomiarowo-rozliczeniowych. </w:t>
      </w:r>
    </w:p>
    <w:p w14:paraId="278041C7" w14:textId="77777777" w:rsidR="00C2544C" w:rsidRPr="00C2544C" w:rsidRDefault="00C2544C" w:rsidP="00E16556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Zamawiający informuję, że będzie korzystał z uprawnień ograniczenia wysokości cen energii elektrycznej w okresie realizacji zamówienia zgodnie z obowiązującymi przepisami prawa w zakresie ograniczeniu cen energii elektrycznej. </w:t>
      </w:r>
    </w:p>
    <w:p w14:paraId="7E683EA3" w14:textId="77777777" w:rsidR="00C2544C" w:rsidRPr="00C2544C" w:rsidRDefault="00C2544C" w:rsidP="00E16556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Szczegółowy opis przedmiotu zamówienia stanowi </w:t>
      </w:r>
      <w:r w:rsidRPr="00C2544C">
        <w:rPr>
          <w:rFonts w:ascii="Cambria" w:hAnsi="Cambria"/>
          <w:b/>
          <w:bCs/>
          <w:sz w:val="24"/>
          <w:szCs w:val="24"/>
        </w:rPr>
        <w:t>Załącznik nr 2 do SWZ – Opis przedmiotu zamówienia</w:t>
      </w:r>
      <w:r w:rsidRPr="00C2544C">
        <w:rPr>
          <w:rFonts w:ascii="Cambria" w:hAnsi="Cambria"/>
          <w:sz w:val="24"/>
          <w:szCs w:val="24"/>
        </w:rPr>
        <w:t xml:space="preserve">, sposób realizacji dostawy został opisany w </w:t>
      </w:r>
      <w:r w:rsidRPr="00C2544C">
        <w:rPr>
          <w:rFonts w:ascii="Cambria" w:hAnsi="Cambria"/>
          <w:b/>
          <w:bCs/>
          <w:sz w:val="24"/>
          <w:szCs w:val="24"/>
        </w:rPr>
        <w:t>Załączniku nr 6 do SWZ- Projekt umowy.</w:t>
      </w:r>
    </w:p>
    <w:p w14:paraId="00380122" w14:textId="77777777" w:rsidR="00C2544C" w:rsidRPr="00C2544C" w:rsidRDefault="00C2544C" w:rsidP="00E16556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Jeżeli w opisie przedmiotu zamówienia znajdują się jakiekolwiek znaki towarowe, patenty lub pochodzenie źródła lub szczególny proces, który charakteryzuje produkty lub usługi dostarczane przez konkretnego Wykonawcę – należy przyjąć, że Zamawiający podał opis ze wskazaniem na typ i dopuszcza składanie ofert równoważnych o parametrach nie gorszych niż te, które zostały podane w opisie przedmiotu zamówienia. Podstawa prawna: art. 99 ust. 5 </w:t>
      </w:r>
      <w:proofErr w:type="spellStart"/>
      <w:r w:rsidRPr="00C2544C">
        <w:rPr>
          <w:rFonts w:ascii="Cambria" w:hAnsi="Cambria"/>
          <w:sz w:val="24"/>
          <w:szCs w:val="24"/>
        </w:rPr>
        <w:t>Pzp</w:t>
      </w:r>
      <w:proofErr w:type="spellEnd"/>
      <w:r w:rsidRPr="00C2544C">
        <w:rPr>
          <w:rFonts w:ascii="Cambria" w:hAnsi="Cambria"/>
          <w:sz w:val="24"/>
          <w:szCs w:val="24"/>
        </w:rPr>
        <w:t xml:space="preserve">. </w:t>
      </w:r>
    </w:p>
    <w:p w14:paraId="7F902A06" w14:textId="77777777" w:rsidR="00C2544C" w:rsidRPr="00C2544C" w:rsidRDefault="00C2544C" w:rsidP="00E16556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Jeżeli w opisie przedmiotu zamówienia występują normy, oceny techniczne, specyfikacje techniczne lub systemy referencji technicznych o których mowa w art. 101 ust. 1 pkt 2 oraz ust 3 </w:t>
      </w:r>
      <w:proofErr w:type="spellStart"/>
      <w:r w:rsidRPr="00C2544C">
        <w:rPr>
          <w:rFonts w:ascii="Cambria" w:hAnsi="Cambria"/>
          <w:sz w:val="24"/>
          <w:szCs w:val="24"/>
        </w:rPr>
        <w:t>Pzp</w:t>
      </w:r>
      <w:proofErr w:type="spellEnd"/>
      <w:r w:rsidRPr="00C2544C">
        <w:rPr>
          <w:rFonts w:ascii="Cambria" w:hAnsi="Cambria"/>
          <w:sz w:val="24"/>
          <w:szCs w:val="24"/>
        </w:rPr>
        <w:t xml:space="preserve">, należy to traktować jedynie jako pomoc w opisie przedmiotu zamówienia. W każdym przypadku dopuszczalne są rozwiązania równoważne. Zamawiający nie odrzuci oferty za brak zgodności z wyżej wymienionymi pod warunkiem, że Wykonawca udowodni w ofercie, w szczególności za pomocą przedmiotowych środków dowodowych, że proponowane rozwiązania w równoważnym stopniu spełniają wymagania określone w opisie przedmiotu zamówienia. Podstawa prawna: art. 101 ust. 5 </w:t>
      </w:r>
      <w:proofErr w:type="spellStart"/>
      <w:r w:rsidRPr="00C2544C">
        <w:rPr>
          <w:rFonts w:ascii="Cambria" w:hAnsi="Cambria"/>
          <w:sz w:val="24"/>
          <w:szCs w:val="24"/>
        </w:rPr>
        <w:t>Pzp</w:t>
      </w:r>
      <w:proofErr w:type="spellEnd"/>
      <w:r w:rsidRPr="00C2544C">
        <w:rPr>
          <w:rFonts w:ascii="Cambria" w:hAnsi="Cambria"/>
          <w:sz w:val="24"/>
          <w:szCs w:val="24"/>
        </w:rPr>
        <w:t xml:space="preserve">. </w:t>
      </w:r>
    </w:p>
    <w:p w14:paraId="58A91C9E" w14:textId="77777777" w:rsidR="00C2544C" w:rsidRPr="00C2544C" w:rsidRDefault="00C2544C" w:rsidP="00E16556">
      <w:pPr>
        <w:pStyle w:val="Akapitzlist"/>
        <w:numPr>
          <w:ilvl w:val="0"/>
          <w:numId w:val="6"/>
        </w:numPr>
        <w:spacing w:before="120" w:after="120" w:line="240" w:lineRule="auto"/>
        <w:contextualSpacing w:val="0"/>
        <w:jc w:val="both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sz w:val="24"/>
          <w:szCs w:val="24"/>
        </w:rPr>
        <w:t xml:space="preserve">Ze względu na charakter zamówienia nie uwzględnia się w opisie przedmiotu zamówienia wymagań w zakresie dostępności dla osób niepełnosprawnych oraz projektowania z przeznaczeniem dla wszystkich użytkowników (art. 100 ustawy </w:t>
      </w:r>
      <w:proofErr w:type="spellStart"/>
      <w:r w:rsidRPr="00C2544C">
        <w:rPr>
          <w:rFonts w:ascii="Cambria" w:hAnsi="Cambria"/>
          <w:sz w:val="24"/>
          <w:szCs w:val="24"/>
        </w:rPr>
        <w:t>Pzp</w:t>
      </w:r>
      <w:proofErr w:type="spellEnd"/>
      <w:r w:rsidRPr="00C2544C">
        <w:rPr>
          <w:rFonts w:ascii="Cambria" w:hAnsi="Cambria"/>
          <w:sz w:val="24"/>
          <w:szCs w:val="24"/>
        </w:rPr>
        <w:t>.).</w:t>
      </w:r>
    </w:p>
    <w:p w14:paraId="418C9228" w14:textId="77777777" w:rsidR="00C2544C" w:rsidRPr="00C2544C" w:rsidRDefault="00C2544C" w:rsidP="00FA7906">
      <w:pPr>
        <w:numPr>
          <w:ilvl w:val="0"/>
          <w:numId w:val="2"/>
        </w:numPr>
        <w:spacing w:before="120" w:after="120" w:line="240" w:lineRule="auto"/>
        <w:jc w:val="both"/>
        <w:outlineLvl w:val="1"/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</w:pPr>
      <w:r w:rsidRPr="00C2544C"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  <w:t>Zamawiający nie przewiduje udzielenia zaliczek na poczet wykonania zamówienia.</w:t>
      </w:r>
    </w:p>
    <w:p w14:paraId="48CFD0B0" w14:textId="77777777" w:rsidR="00C2544C" w:rsidRPr="00C2544C" w:rsidRDefault="00C2544C" w:rsidP="00052830">
      <w:pPr>
        <w:numPr>
          <w:ilvl w:val="0"/>
          <w:numId w:val="2"/>
        </w:numPr>
        <w:spacing w:before="120" w:after="120" w:line="240" w:lineRule="auto"/>
        <w:ind w:left="426" w:hanging="426"/>
        <w:jc w:val="both"/>
        <w:outlineLvl w:val="1"/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</w:pPr>
      <w:r w:rsidRPr="00C2544C"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  <w:t>Zamawiający nie dopuszcza składania ofert wariantowych oraz w postaci katalogów elektronicznych.</w:t>
      </w:r>
    </w:p>
    <w:p w14:paraId="6785C6B4" w14:textId="77777777" w:rsidR="00C2544C" w:rsidRPr="00C2544C" w:rsidRDefault="00C2544C" w:rsidP="00052830">
      <w:pPr>
        <w:numPr>
          <w:ilvl w:val="0"/>
          <w:numId w:val="2"/>
        </w:numPr>
        <w:spacing w:before="120" w:after="120" w:line="240" w:lineRule="auto"/>
        <w:ind w:left="426" w:hanging="426"/>
        <w:jc w:val="both"/>
        <w:outlineLvl w:val="1"/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</w:pPr>
      <w:r w:rsidRPr="00C2544C"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  <w:t xml:space="preserve">Zamawiający nie zastrzega możliwości ubiegania się o udzielenie zamówienia wyłącznie przez wykonawców, o których mowa w art. 94 ustaw </w:t>
      </w:r>
      <w:proofErr w:type="spellStart"/>
      <w:r w:rsidRPr="00C2544C"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  <w:t>Pzp</w:t>
      </w:r>
      <w:proofErr w:type="spellEnd"/>
      <w:r w:rsidRPr="00C2544C"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  <w:t>.</w:t>
      </w:r>
    </w:p>
    <w:p w14:paraId="1224CE45" w14:textId="77777777" w:rsidR="00C2544C" w:rsidRPr="00C2544C" w:rsidRDefault="00C2544C" w:rsidP="00052830">
      <w:pPr>
        <w:numPr>
          <w:ilvl w:val="0"/>
          <w:numId w:val="2"/>
        </w:numPr>
        <w:spacing w:before="120" w:after="120" w:line="240" w:lineRule="auto"/>
        <w:ind w:left="426" w:hanging="426"/>
        <w:jc w:val="both"/>
        <w:outlineLvl w:val="1"/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</w:pPr>
      <w:r w:rsidRPr="00C2544C"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  <w:lastRenderedPageBreak/>
        <w:t xml:space="preserve">Zamawiający nie prowadzi postępowania w celu zawarcia umowy ramowej. </w:t>
      </w:r>
    </w:p>
    <w:p w14:paraId="2909EF9B" w14:textId="77777777" w:rsidR="00C2544C" w:rsidRPr="00C2544C" w:rsidRDefault="00C2544C" w:rsidP="00052830">
      <w:pPr>
        <w:numPr>
          <w:ilvl w:val="0"/>
          <w:numId w:val="2"/>
        </w:numPr>
        <w:spacing w:before="120" w:after="120" w:line="240" w:lineRule="auto"/>
        <w:ind w:left="426" w:hanging="426"/>
        <w:jc w:val="both"/>
        <w:outlineLvl w:val="1"/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</w:pPr>
      <w:r w:rsidRPr="00C2544C"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  <w:t>Zamawiający nie przewiduje aukcji elektronicznej.</w:t>
      </w:r>
    </w:p>
    <w:p w14:paraId="7D39CC2C" w14:textId="77777777" w:rsidR="00C2544C" w:rsidRPr="00C2544C" w:rsidRDefault="00C2544C" w:rsidP="00052830">
      <w:pPr>
        <w:numPr>
          <w:ilvl w:val="0"/>
          <w:numId w:val="2"/>
        </w:numPr>
        <w:spacing w:before="120" w:after="120" w:line="240" w:lineRule="auto"/>
        <w:ind w:left="426" w:hanging="426"/>
        <w:jc w:val="both"/>
        <w:outlineLvl w:val="1"/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</w:pPr>
      <w:r w:rsidRPr="00C2544C">
        <w:rPr>
          <w:rFonts w:ascii="Cambria" w:hAnsi="Cambria" w:cs="Arial"/>
          <w:kern w:val="0"/>
          <w:sz w:val="24"/>
          <w:szCs w:val="24"/>
          <w:lang w:eastAsia="ar-SA"/>
        </w:rPr>
        <w:t>Zamawiający nie dokonuje podziału udzielanego zamówienia na części z uwagi na jednorodny zamówienia, podział zamówienia na części wymagałby skoordynowania działań różnych wykonawców realizujących poszczególne części zamówienia, co mogłaby poważnie zagrozić właściwemu i terminowemu wykonaniu zamówienia.</w:t>
      </w:r>
      <w:r w:rsidRPr="00C2544C">
        <w:rPr>
          <w:rFonts w:ascii="Cambria" w:hAnsi="Cambria" w:cs="Arial"/>
          <w:b/>
          <w:kern w:val="0"/>
          <w:sz w:val="24"/>
          <w:szCs w:val="24"/>
          <w:lang w:eastAsia="ar-SA"/>
        </w:rPr>
        <w:t xml:space="preserve"> </w:t>
      </w:r>
      <w:r w:rsidRPr="00C2544C">
        <w:rPr>
          <w:rFonts w:ascii="Cambria" w:hAnsi="Cambria" w:cs="Arial"/>
          <w:kern w:val="0"/>
          <w:sz w:val="24"/>
          <w:szCs w:val="24"/>
          <w:lang w:eastAsia="ar-SA"/>
        </w:rPr>
        <w:t>Zamawiający uważa, że nadmierne rozdrobnienie przedmiotowego zamówienia może pociągnąć za sobą negatywne skutki finansowe dla Zamawiającego. Brak podziału na części przedmiotowego zamówienia nie ogranicza konkurencji.</w:t>
      </w:r>
    </w:p>
    <w:p w14:paraId="2D5A9D09" w14:textId="77777777" w:rsidR="00C2544C" w:rsidRPr="00C2544C" w:rsidRDefault="00C2544C" w:rsidP="00052830">
      <w:pPr>
        <w:numPr>
          <w:ilvl w:val="0"/>
          <w:numId w:val="2"/>
        </w:numPr>
        <w:spacing w:before="120" w:after="120" w:line="240" w:lineRule="auto"/>
        <w:ind w:left="426" w:hanging="426"/>
        <w:jc w:val="both"/>
        <w:outlineLvl w:val="1"/>
        <w:rPr>
          <w:rFonts w:ascii="Cambria" w:eastAsia="Times New Roman" w:hAnsi="Cambria" w:cs="Times New Roman"/>
          <w:iCs/>
          <w:color w:val="000000"/>
          <w:kern w:val="0"/>
          <w:sz w:val="24"/>
          <w:szCs w:val="24"/>
        </w:rPr>
      </w:pPr>
      <w:r w:rsidRPr="00C2544C">
        <w:rPr>
          <w:rFonts w:ascii="Cambria" w:hAnsi="Cambria"/>
          <w:b/>
          <w:bCs/>
          <w:sz w:val="24"/>
          <w:szCs w:val="24"/>
        </w:rPr>
        <w:t>Nazwa/y i kod/y Wspólnego Słownika Zamówień: (CPV):</w:t>
      </w:r>
    </w:p>
    <w:p w14:paraId="08472F3A" w14:textId="77777777" w:rsidR="00C2544C" w:rsidRPr="00C2544C" w:rsidRDefault="00C2544C" w:rsidP="00C2544C">
      <w:pPr>
        <w:spacing w:before="120" w:after="120"/>
        <w:ind w:left="426"/>
        <w:rPr>
          <w:rFonts w:ascii="Cambria" w:hAnsi="Cambria"/>
          <w:sz w:val="24"/>
          <w:szCs w:val="24"/>
        </w:rPr>
      </w:pPr>
      <w:r w:rsidRPr="00C2544C">
        <w:rPr>
          <w:rFonts w:ascii="Cambria" w:hAnsi="Cambria"/>
          <w:b/>
          <w:bCs/>
          <w:sz w:val="24"/>
          <w:szCs w:val="24"/>
        </w:rPr>
        <w:t>09310000-5</w:t>
      </w:r>
      <w:r w:rsidRPr="00C2544C">
        <w:rPr>
          <w:rFonts w:ascii="Cambria" w:hAnsi="Cambria"/>
          <w:sz w:val="24"/>
          <w:szCs w:val="24"/>
        </w:rPr>
        <w:t xml:space="preserve"> – elektryczność </w:t>
      </w:r>
    </w:p>
    <w:p w14:paraId="1ABD58E1" w14:textId="77777777" w:rsidR="00C2544C" w:rsidRPr="00C2544C" w:rsidRDefault="00C2544C" w:rsidP="00871C48">
      <w:pPr>
        <w:spacing w:before="120" w:after="120" w:line="240" w:lineRule="auto"/>
        <w:ind w:left="2124" w:firstLine="708"/>
        <w:jc w:val="both"/>
        <w:rPr>
          <w:rFonts w:ascii="Cambria" w:hAnsi="Cambria"/>
          <w:b/>
          <w:bCs/>
          <w:sz w:val="28"/>
          <w:szCs w:val="28"/>
        </w:rPr>
      </w:pPr>
    </w:p>
    <w:p w14:paraId="332B57F2" w14:textId="20D9A7BF" w:rsidR="00F97D99" w:rsidRDefault="00F97D99" w:rsidP="00871C48">
      <w:pPr>
        <w:spacing w:before="120" w:after="120" w:line="240" w:lineRule="auto"/>
        <w:ind w:left="2124" w:firstLine="708"/>
        <w:jc w:val="both"/>
        <w:rPr>
          <w:rFonts w:ascii="Cambria" w:hAnsi="Cambria"/>
          <w:b/>
          <w:bCs/>
          <w:sz w:val="24"/>
          <w:szCs w:val="24"/>
        </w:rPr>
      </w:pPr>
    </w:p>
    <w:p w14:paraId="59051324" w14:textId="77777777" w:rsidR="00F97D99" w:rsidRPr="00871C48" w:rsidRDefault="00F97D99" w:rsidP="00871C48">
      <w:pPr>
        <w:spacing w:before="120" w:after="120" w:line="240" w:lineRule="auto"/>
        <w:ind w:left="2124" w:firstLine="708"/>
        <w:jc w:val="both"/>
        <w:rPr>
          <w:rFonts w:ascii="Cambria" w:hAnsi="Cambria"/>
          <w:b/>
          <w:bCs/>
          <w:sz w:val="24"/>
          <w:szCs w:val="24"/>
        </w:rPr>
      </w:pPr>
    </w:p>
    <w:sectPr w:rsidR="00F97D99" w:rsidRPr="00871C48" w:rsidSect="006A474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E5CCF"/>
    <w:multiLevelType w:val="hybridMultilevel"/>
    <w:tmpl w:val="B5609638"/>
    <w:lvl w:ilvl="0" w:tplc="769A8182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635347"/>
    <w:multiLevelType w:val="hybridMultilevel"/>
    <w:tmpl w:val="29E47DCA"/>
    <w:lvl w:ilvl="0" w:tplc="9B0C8106">
      <w:start w:val="19"/>
      <w:numFmt w:val="decimal"/>
      <w:lvlText w:val="%1."/>
      <w:lvlJc w:val="left"/>
      <w:pPr>
        <w:ind w:left="720" w:hanging="360"/>
      </w:pPr>
      <w:rPr>
        <w:rFonts w:hint="default"/>
        <w:b/>
        <w:bCs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A1208"/>
    <w:multiLevelType w:val="hybridMultilevel"/>
    <w:tmpl w:val="D38C191E"/>
    <w:lvl w:ilvl="0" w:tplc="91725B0C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3BBD"/>
    <w:multiLevelType w:val="multilevel"/>
    <w:tmpl w:val="B87E64AA"/>
    <w:lvl w:ilvl="0">
      <w:start w:val="28"/>
      <w:numFmt w:val="decimal"/>
      <w:lvlText w:val="%1."/>
      <w:lvlJc w:val="left"/>
      <w:pPr>
        <w:ind w:left="360" w:hanging="360"/>
      </w:pPr>
      <w:rPr>
        <w:rFonts w:ascii="Cambria" w:eastAsia="Arial" w:hAnsi="Cambria" w:cs="Tahoma" w:hint="default"/>
        <w:b/>
        <w:smallCaps w:val="0"/>
        <w:strike w:val="0"/>
        <w:color w:val="000000"/>
        <w:sz w:val="24"/>
        <w:szCs w:val="32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rFonts w:hint="default"/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rFonts w:hint="default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rFonts w:hint="default"/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rFonts w:hint="default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rFonts w:hint="default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rFonts w:hint="default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rFonts w:hint="default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rFonts w:hint="default"/>
        <w:smallCaps w:val="0"/>
        <w:strike w:val="0"/>
        <w:color w:val="000000"/>
        <w:vertAlign w:val="baseline"/>
      </w:rPr>
    </w:lvl>
  </w:abstractNum>
  <w:abstractNum w:abstractNumId="4" w15:restartNumberingAfterBreak="0">
    <w:nsid w:val="75CB4114"/>
    <w:multiLevelType w:val="hybridMultilevel"/>
    <w:tmpl w:val="044EA7BE"/>
    <w:lvl w:ilvl="0" w:tplc="97ECCE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F4D67"/>
    <w:multiLevelType w:val="hybridMultilevel"/>
    <w:tmpl w:val="486E237E"/>
    <w:lvl w:ilvl="0" w:tplc="D2662F9C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60978">
    <w:abstractNumId w:val="4"/>
  </w:num>
  <w:num w:numId="2" w16cid:durableId="1529104758">
    <w:abstractNumId w:val="3"/>
  </w:num>
  <w:num w:numId="3" w16cid:durableId="1925140363">
    <w:abstractNumId w:val="5"/>
  </w:num>
  <w:num w:numId="4" w16cid:durableId="574317645">
    <w:abstractNumId w:val="2"/>
  </w:num>
  <w:num w:numId="5" w16cid:durableId="2139253026">
    <w:abstractNumId w:val="1"/>
  </w:num>
  <w:num w:numId="6" w16cid:durableId="1704400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39"/>
    <w:rsid w:val="00052830"/>
    <w:rsid w:val="000E474C"/>
    <w:rsid w:val="00132B26"/>
    <w:rsid w:val="001D4939"/>
    <w:rsid w:val="002F1073"/>
    <w:rsid w:val="00380052"/>
    <w:rsid w:val="004363F0"/>
    <w:rsid w:val="004430EE"/>
    <w:rsid w:val="005F5FE2"/>
    <w:rsid w:val="006114C6"/>
    <w:rsid w:val="00616282"/>
    <w:rsid w:val="006A474D"/>
    <w:rsid w:val="007005C0"/>
    <w:rsid w:val="00871C48"/>
    <w:rsid w:val="008C4422"/>
    <w:rsid w:val="008E73D7"/>
    <w:rsid w:val="009810A3"/>
    <w:rsid w:val="0099115B"/>
    <w:rsid w:val="009F5D92"/>
    <w:rsid w:val="00AE2F0F"/>
    <w:rsid w:val="00B368FC"/>
    <w:rsid w:val="00C2544C"/>
    <w:rsid w:val="00E16556"/>
    <w:rsid w:val="00F43991"/>
    <w:rsid w:val="00F97D99"/>
    <w:rsid w:val="00FA6CE5"/>
    <w:rsid w:val="00FA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FBAE1"/>
  <w15:chartTrackingRefBased/>
  <w15:docId w15:val="{02C3C8E5-9484-4E6C-BB63-922F447C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6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qFormat/>
    <w:rsid w:val="009810A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qFormat/>
    <w:rsid w:val="00C25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B4CC5-6849-421B-B578-C28C66F3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1229</Words>
  <Characters>7377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    Zamawiający nie przewiduje udzielenia zaliczek na poczet wykonania zamówienia.</vt:lpstr>
      <vt:lpstr>    Zamawiający nie dopuszcza składania ofert wariantowych oraz w postaci katalogów </vt:lpstr>
      <vt:lpstr>    Zamawiający nie zastrzega możliwości ubiegania się o udzielenie zamówienia wyłąc</vt:lpstr>
      <vt:lpstr>    Zamawiający nie prowadzi postępowania w celu zawarcia umowy ramowej. </vt:lpstr>
      <vt:lpstr>    Zamawiający nie przewiduje aukcji elektronicznej.</vt:lpstr>
      <vt:lpstr>    Zamawiający nie dokonuje podziału udzielanego zamówienia na części z uwagi na je</vt:lpstr>
      <vt:lpstr>    Nazwa/y i kod/y Wspólnego Słownika Zamówień: (CPV):</vt:lpstr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ania.liszewska@hotmail.com</dc:creator>
  <cp:keywords/>
  <dc:description/>
  <cp:lastModifiedBy>Joanna Szulga</cp:lastModifiedBy>
  <cp:revision>13</cp:revision>
  <cp:lastPrinted>2024-10-16T06:31:00Z</cp:lastPrinted>
  <dcterms:created xsi:type="dcterms:W3CDTF">2024-10-15T08:18:00Z</dcterms:created>
  <dcterms:modified xsi:type="dcterms:W3CDTF">2024-10-21T09:46:00Z</dcterms:modified>
</cp:coreProperties>
</file>